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239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239760"/>
                    </a:xfrm>
                    <a:prstGeom prst="rect">
                      <a:avLst/>
                    </a:prstGeom>
                    <a:noFill/>
                  </pic:spPr>
                </pic:pic>
              </a:graphicData>
            </a:graphic>
          </wp:anchor>
        </w:drawing>
      </w:r>
    </w:p>
    <w:p>
      <w:pPr>
        <w:sectPr>
          <w:pgSz w:w="11900" w:h="16845"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Lim Jison</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21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Ten-League International Holdings Ltd</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TLIH</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280" w:lineRule="exact"/>
        <w:rPr>
          <w:sz w:val="24"/>
          <w:szCs w:val="24"/>
          <w:color w:val="auto"/>
        </w:rPr>
      </w:pPr>
    </w:p>
    <w:p>
      <w:pPr>
        <w:sectPr>
          <w:pgSz w:w="11900" w:h="16845" w:orient="portrait"/>
          <w:cols w:equalWidth="0" w:num="2">
            <w:col w:w="4720" w:space="280"/>
            <w:col w:w="5940"/>
          </w:cols>
          <w:pgMar w:left="480" w:top="230" w:right="479" w:bottom="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0"/>
        </w:trPr>
        <w:tc>
          <w:tcPr>
            <w:tcW w:w="18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7 TUAS AVENUE 2</w:t>
            </w:r>
          </w:p>
        </w:tc>
        <w:tc>
          <w:tcPr>
            <w:tcW w:w="12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5"/>
        </w:trPr>
        <w:tc>
          <w:tcPr>
            <w:tcW w:w="7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N.A.</w:t>
            </w:r>
          </w:p>
        </w:tc>
        <w:tc>
          <w:tcPr>
            <w:tcW w:w="110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U0</w:t>
            </w:r>
          </w:p>
        </w:tc>
        <w:tc>
          <w:tcPr>
            <w:tcW w:w="1220" w:type="dxa"/>
            <w:vAlign w:val="bottom"/>
          </w:tcPr>
          <w:p>
            <w:pPr>
              <w:ind w:left="220"/>
              <w:spacing w:after="0"/>
              <w:rPr>
                <w:sz w:val="20"/>
                <w:szCs w:val="20"/>
                <w:color w:val="auto"/>
              </w:rPr>
            </w:pPr>
            <w:r>
              <w:rPr>
                <w:rFonts w:ascii="Times New Roman" w:cs="Times New Roman" w:eastAsia="Times New Roman" w:hAnsi="Times New Roman"/>
                <w:sz w:val="20"/>
                <w:szCs w:val="20"/>
                <w:color w:val="0000FF"/>
              </w:rPr>
              <w:t>639447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4"/>
          <w:szCs w:val="24"/>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783"/>
        <w:spacing w:after="0"/>
        <w:rPr>
          <w:sz w:val="20"/>
          <w:szCs w:val="20"/>
          <w:color w:val="auto"/>
        </w:rPr>
      </w:pPr>
      <w:r>
        <w:rPr>
          <w:rFonts w:ascii="Times New Roman" w:cs="Times New Roman" w:eastAsia="Times New Roman" w:hAnsi="Times New Roman"/>
          <w:sz w:val="20"/>
          <w:szCs w:val="20"/>
          <w:color w:val="0000FF"/>
        </w:rPr>
        <w:t>Chairman and CEO</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45" w:orient="portrait"/>
          <w:cols w:equalWidth="0" w:num="3">
            <w:col w:w="4277" w:space="720"/>
            <w:col w:w="3003" w:space="269"/>
            <w:col w:w="2671"/>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420" w:type="dxa"/>
            <w:vAlign w:val="bottom"/>
            <w:gridSpan w:val="5"/>
            <w:vMerge w:val="restart"/>
          </w:tcPr>
          <w:p>
            <w:pPr>
              <w:ind w:left="80"/>
              <w:spacing w:after="0"/>
              <w:rPr>
                <w:sz w:val="20"/>
                <w:szCs w:val="20"/>
                <w:color w:val="auto"/>
              </w:rPr>
            </w:pPr>
            <w:r>
              <w:rPr>
                <w:rFonts w:ascii="Times New Roman" w:cs="Times New Roman" w:eastAsia="Times New Roman" w:hAnsi="Times New Roman"/>
                <w:sz w:val="20"/>
                <w:szCs w:val="20"/>
                <w:color w:val="0000FF"/>
              </w:rPr>
              <w:t>Ordinary Shares</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color w:val="0000FF"/>
              </w:rPr>
              <w:t>23,618,255</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I</w:t>
            </w:r>
          </w:p>
        </w:tc>
        <w:tc>
          <w:tcPr>
            <w:tcW w:w="2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By Ten-League Corporations Pte.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420" w:type="dxa"/>
            <w:vAlign w:val="bottom"/>
            <w:gridSpan w:val="5"/>
            <w:vMerge w:val="continue"/>
          </w:tcPr>
          <w:p>
            <w:pPr>
              <w:spacing w:after="0"/>
              <w:rPr>
                <w:sz w:val="11"/>
                <w:szCs w:val="11"/>
                <w:color w:val="auto"/>
              </w:rPr>
            </w:pPr>
          </w:p>
        </w:tc>
        <w:tc>
          <w:tcPr>
            <w:tcW w:w="1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90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Ltd.</w:t>
            </w:r>
            <w:r>
              <w:rPr>
                <w:rFonts w:ascii="Times New Roman" w:cs="Times New Roman" w:eastAsia="Times New Roman" w:hAnsi="Times New Roman"/>
                <w:sz w:val="25"/>
                <w:szCs w:val="25"/>
                <w:color w:val="008000"/>
                <w:vertAlign w:val="superscript"/>
              </w:rPr>
              <w:t>(1)</w:t>
            </w:r>
          </w:p>
        </w:tc>
        <w:tc>
          <w:tcPr>
            <w:tcW w:w="1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2"/>
        </w:trPr>
        <w:tc>
          <w:tcPr>
            <w:tcW w:w="20" w:type="dxa"/>
            <w:vAlign w:val="bottom"/>
            <w:tcBorders>
              <w:bottom w:val="single" w:sz="8" w:color="2C2C2C"/>
            </w:tcBorders>
          </w:tcPr>
          <w:p>
            <w:pPr>
              <w:spacing w:after="0"/>
              <w:rPr>
                <w:sz w:val="20"/>
                <w:szCs w:val="20"/>
                <w:color w:val="auto"/>
              </w:rPr>
            </w:pPr>
          </w:p>
        </w:tc>
        <w:tc>
          <w:tcPr>
            <w:tcW w:w="10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940" w:type="dxa"/>
            <w:vAlign w:val="bottom"/>
            <w:tcBorders>
              <w:bottom w:val="single" w:sz="8" w:color="2C2C2C"/>
            </w:tcBorders>
          </w:tcPr>
          <w:p>
            <w:pPr>
              <w:spacing w:after="0"/>
              <w:rPr>
                <w:sz w:val="20"/>
                <w:szCs w:val="20"/>
                <w:color w:val="auto"/>
              </w:rPr>
            </w:pPr>
          </w:p>
        </w:tc>
        <w:tc>
          <w:tcPr>
            <w:tcW w:w="24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340" w:type="dxa"/>
            <w:vAlign w:val="bottom"/>
            <w:tcBorders>
              <w:bottom w:val="single" w:sz="8" w:color="2C2C2C"/>
            </w:tcBorders>
          </w:tcPr>
          <w:p>
            <w:pPr>
              <w:spacing w:after="0"/>
              <w:rPr>
                <w:sz w:val="20"/>
                <w:szCs w:val="20"/>
                <w:color w:val="auto"/>
              </w:rPr>
            </w:pPr>
          </w:p>
        </w:tc>
        <w:tc>
          <w:tcPr>
            <w:tcW w:w="360" w:type="dxa"/>
            <w:vAlign w:val="bottom"/>
            <w:tcBorders>
              <w:bottom w:val="single" w:sz="8" w:color="2C2C2C"/>
            </w:tcBorders>
          </w:tcPr>
          <w:p>
            <w:pPr>
              <w:spacing w:after="0"/>
              <w:rPr>
                <w:sz w:val="20"/>
                <w:szCs w:val="20"/>
                <w:color w:val="auto"/>
              </w:rPr>
            </w:pPr>
          </w:p>
        </w:tc>
        <w:tc>
          <w:tcPr>
            <w:tcW w:w="9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540" w:type="dxa"/>
            <w:vAlign w:val="bottom"/>
            <w:tcBorders>
              <w:bottom w:val="single" w:sz="8" w:color="2C2C2C"/>
            </w:tcBorders>
          </w:tcPr>
          <w:p>
            <w:pPr>
              <w:spacing w:after="0"/>
              <w:rPr>
                <w:sz w:val="20"/>
                <w:szCs w:val="20"/>
                <w:color w:val="auto"/>
              </w:rPr>
            </w:pPr>
          </w:p>
        </w:tc>
        <w:tc>
          <w:tcPr>
            <w:tcW w:w="1900" w:type="dxa"/>
            <w:vAlign w:val="bottom"/>
            <w:tcBorders>
              <w:bottom w:val="single" w:sz="8" w:color="2C2C2C"/>
            </w:tcBorders>
          </w:tcPr>
          <w:p>
            <w:pPr>
              <w:spacing w:after="0"/>
              <w:rPr>
                <w:sz w:val="20"/>
                <w:szCs w:val="20"/>
                <w:color w:val="auto"/>
              </w:rPr>
            </w:pPr>
          </w:p>
        </w:tc>
        <w:tc>
          <w:tcPr>
            <w:tcW w:w="660" w:type="dxa"/>
            <w:vAlign w:val="bottom"/>
            <w:tcBorders>
              <w:bottom w:val="single" w:sz="8" w:color="2C2C2C"/>
            </w:tcBorders>
          </w:tcPr>
          <w:p>
            <w:pPr>
              <w:spacing w:after="0"/>
              <w:rPr>
                <w:sz w:val="20"/>
                <w:szCs w:val="20"/>
                <w:color w:val="auto"/>
              </w:rPr>
            </w:pPr>
          </w:p>
        </w:tc>
        <w:tc>
          <w:tcPr>
            <w:tcW w:w="6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1280" w:type="dxa"/>
            <w:vAlign w:val="bottom"/>
            <w:tcBorders>
              <w:bottom w:val="single" w:sz="8" w:color="2C2C2C"/>
            </w:tcBorders>
            <w:gridSpan w:val="2"/>
            <w:vMerge w:val="continue"/>
          </w:tcPr>
          <w:p>
            <w:pPr>
              <w:spacing w:after="0"/>
              <w:rPr>
                <w:sz w:val="20"/>
                <w:szCs w:val="20"/>
                <w:color w:val="auto"/>
              </w:rPr>
            </w:pPr>
          </w:p>
        </w:tc>
        <w:tc>
          <w:tcPr>
            <w:tcW w:w="14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5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6"/>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2. Date Exercisable and</w:t>
            </w:r>
          </w:p>
        </w:tc>
        <w:tc>
          <w:tcPr>
            <w:tcW w:w="25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0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Number</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2680" w:type="dxa"/>
            <w:vAlign w:val="bottom"/>
            <w:gridSpan w:val="4"/>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900" w:type="dxa"/>
            <w:vAlign w:val="bottom"/>
          </w:tcPr>
          <w:p>
            <w:pPr>
              <w:ind w:left="18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9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8"/>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Lim Jison</w:t>
              </w:r>
            </w:hyperlink>
          </w:p>
        </w:tc>
        <w:tc>
          <w:tcPr>
            <w:tcW w:w="1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2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5"/>
                <w:szCs w:val="15"/>
                <w:color w:val="auto"/>
              </w:rPr>
              <w:t>(Last)</w:t>
            </w:r>
          </w:p>
        </w:tc>
        <w:tc>
          <w:tcPr>
            <w:tcW w:w="1340" w:type="dxa"/>
            <w:vAlign w:val="bottom"/>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7 TUAS AVENUE 2</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5"/>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N.A.</w:t>
            </w: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U0</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639447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5"/>
                <w:szCs w:val="15"/>
                <w:color w:val="auto"/>
              </w:rPr>
              <w:t>(City)</w:t>
            </w:r>
          </w:p>
        </w:tc>
        <w:tc>
          <w:tcPr>
            <w:tcW w:w="1340" w:type="dxa"/>
            <w:vAlign w:val="bottom"/>
          </w:tcPr>
          <w:p>
            <w:pPr>
              <w:ind w:left="8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800" w:type="dxa"/>
            <w:vAlign w:val="bottom"/>
            <w:tcBorders>
              <w:bottom w:val="single" w:sz="8" w:color="2C2C2C"/>
            </w:tcBorders>
            <w:gridSpan w:val="4"/>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540" w:type="dxa"/>
            <w:vAlign w:val="bottom"/>
          </w:tcPr>
          <w:p>
            <w:pPr>
              <w:spacing w:after="0"/>
              <w:rPr>
                <w:sz w:val="8"/>
                <w:szCs w:val="8"/>
                <w:color w:val="auto"/>
              </w:rPr>
            </w:pPr>
          </w:p>
        </w:tc>
        <w:tc>
          <w:tcPr>
            <w:tcW w:w="19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4100" w:type="dxa"/>
            <w:vAlign w:val="bottom"/>
            <w:gridSpan w:val="8"/>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gridSpan w:val="3"/>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Lin Li Ming</w:t>
              </w:r>
            </w:hyperlink>
          </w:p>
        </w:tc>
        <w:tc>
          <w:tcPr>
            <w:tcW w:w="1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940" w:type="dxa"/>
            <w:vAlign w:val="bottom"/>
            <w:tcBorders>
              <w:top w:val="single" w:sz="8" w:color="0000EE"/>
              <w:bottom w:val="single" w:sz="8" w:color="9A9A9A"/>
            </w:tcBorders>
          </w:tcPr>
          <w:p>
            <w:pPr>
              <w:spacing w:after="0"/>
              <w:rPr>
                <w:sz w:val="17"/>
                <w:szCs w:val="17"/>
                <w:color w:val="auto"/>
              </w:rPr>
            </w:pPr>
          </w:p>
        </w:tc>
        <w:tc>
          <w:tcPr>
            <w:tcW w:w="240" w:type="dxa"/>
            <w:vAlign w:val="bottom"/>
            <w:tcBorders>
              <w:top w:val="single" w:sz="8" w:color="0000EE"/>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36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5"/>
                <w:szCs w:val="15"/>
                <w:color w:val="auto"/>
              </w:rPr>
              <w:t>(Last)</w:t>
            </w:r>
          </w:p>
        </w:tc>
        <w:tc>
          <w:tcPr>
            <w:tcW w:w="1340" w:type="dxa"/>
            <w:vAlign w:val="bottom"/>
          </w:tcPr>
          <w:p>
            <w:pPr>
              <w:ind w:left="80"/>
              <w:spacing w:after="0"/>
              <w:rPr>
                <w:sz w:val="20"/>
                <w:szCs w:val="20"/>
                <w:color w:val="auto"/>
              </w:rPr>
            </w:pPr>
            <w:r>
              <w:rPr>
                <w:rFonts w:ascii="Arial" w:cs="Arial" w:eastAsia="Arial" w:hAnsi="Arial"/>
                <w:sz w:val="15"/>
                <w:szCs w:val="15"/>
                <w:color w:val="auto"/>
              </w:rPr>
              <w:t>(First)</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7 TUAS AVENUE 2</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940" w:type="dxa"/>
            <w:vAlign w:val="bottom"/>
            <w:tcBorders>
              <w:bottom w:val="single" w:sz="8" w:color="9A9A9A"/>
            </w:tcBorders>
          </w:tcPr>
          <w:p>
            <w:pPr>
              <w:spacing w:after="0"/>
              <w:rPr>
                <w:sz w:val="20"/>
                <w:szCs w:val="20"/>
                <w:color w:val="auto"/>
              </w:rPr>
            </w:pPr>
          </w:p>
        </w:tc>
        <w:tc>
          <w:tcPr>
            <w:tcW w:w="24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9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20" w:type="dxa"/>
            <w:vAlign w:val="bottom"/>
            <w:gridSpan w:val="5"/>
          </w:tcPr>
          <w:p>
            <w:pPr>
              <w:ind w:left="80"/>
              <w:spacing w:after="0"/>
              <w:rPr>
                <w:sz w:val="20"/>
                <w:szCs w:val="20"/>
                <w:color w:val="auto"/>
              </w:rPr>
            </w:pPr>
            <w:r>
              <w:rPr>
                <w:rFonts w:ascii="Arial" w:cs="Arial" w:eastAsia="Arial" w:hAnsi="Arial"/>
                <w:sz w:val="15"/>
                <w:szCs w:val="15"/>
                <w:color w:val="auto"/>
              </w:rPr>
              <w:t>(Street)</w:t>
            </w: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N.A.</w:t>
            </w:r>
          </w:p>
        </w:tc>
        <w:tc>
          <w:tcPr>
            <w:tcW w:w="13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U0</w:t>
            </w: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639447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gridSpan w:val="2"/>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3"/>
          </w:tcPr>
          <w:p>
            <w:pPr>
              <w:spacing w:after="0"/>
              <w:rPr>
                <w:sz w:val="20"/>
                <w:szCs w:val="20"/>
                <w:color w:val="auto"/>
              </w:rPr>
            </w:pPr>
            <w:r>
              <w:rPr>
                <w:rFonts w:ascii="Arial" w:cs="Arial" w:eastAsia="Arial" w:hAnsi="Arial"/>
                <w:sz w:val="15"/>
                <w:szCs w:val="15"/>
                <w:color w:val="auto"/>
              </w:rPr>
              <w:t>(City)</w:t>
            </w:r>
          </w:p>
        </w:tc>
        <w:tc>
          <w:tcPr>
            <w:tcW w:w="1340" w:type="dxa"/>
            <w:vAlign w:val="bottom"/>
          </w:tcPr>
          <w:p>
            <w:pPr>
              <w:ind w:left="80"/>
              <w:spacing w:after="0"/>
              <w:rPr>
                <w:sz w:val="20"/>
                <w:szCs w:val="20"/>
                <w:color w:val="auto"/>
              </w:rPr>
            </w:pPr>
            <w:r>
              <w:rPr>
                <w:rFonts w:ascii="Arial" w:cs="Arial" w:eastAsia="Arial" w:hAnsi="Arial"/>
                <w:sz w:val="15"/>
                <w:szCs w:val="15"/>
                <w:color w:val="auto"/>
              </w:rPr>
              <w:t>(State)</w:t>
            </w:r>
          </w:p>
        </w:tc>
        <w:tc>
          <w:tcPr>
            <w:tcW w:w="1340" w:type="dxa"/>
            <w:vAlign w:val="bottom"/>
            <w:gridSpan w:val="2"/>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ordinary shares are held directly by Ten-League Corporations Pte. Ltd., which is owned 99.99% by Mr. Jison Lim and 0.01% by Ms. Liming Lin. Mr. Jison Lim and Ms.</w:t>
      </w:r>
    </w:p>
    <w:p>
      <w:pPr>
        <w:spacing w:after="0" w:line="8" w:lineRule="exact"/>
        <w:rPr>
          <w:rFonts w:ascii="Times New Roman" w:cs="Times New Roman" w:eastAsia="Times New Roman" w:hAnsi="Times New Roman"/>
          <w:sz w:val="15"/>
          <w:szCs w:val="15"/>
          <w:color w:val="008000"/>
        </w:rPr>
      </w:pPr>
    </w:p>
    <w:p>
      <w:pPr>
        <w:jc w:val="both"/>
        <w:ind w:left="40" w:right="60"/>
        <w:spacing w:after="0" w:line="235" w:lineRule="auto"/>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Liming Lin are husband and wife and both serve as directors and officers of the Issuer. Each of Mr. Jison Lim and Ms. Liming Lin disclaims beneficial ownership of these securities except to the extent of his or her respective pecuniary interest therein, and the inclusion of these shares in this report shall not be deemed an admission of beneficial ownership of all the reported shares for the purposes of Section 16 or any other purpose.</w:t>
      </w:r>
    </w:p>
    <w:p>
      <w:pPr>
        <w:sectPr>
          <w:pgSz w:w="11900" w:h="16845" w:orient="portrait"/>
          <w:cols w:equalWidth="0" w:num="1">
            <w:col w:w="10940"/>
          </w:cols>
          <w:pgMar w:left="480" w:top="230" w:right="479" w:bottom="0" w:gutter="0" w:footer="0" w:header="0"/>
          <w:type w:val="continuous"/>
        </w:sectPr>
      </w:pPr>
    </w:p>
    <w:bookmarkStart w:id="1" w:name="page2"/>
    <w:bookmarkEnd w:id="1"/>
    <w:tbl>
      <w:tblPr>
        <w:tblLayout w:type="fixed"/>
        <w:tblInd w:w="6540" w:type="dxa"/>
        <w:tblCellMar>
          <w:top w:w="0" w:type="dxa"/>
          <w:left w:w="0" w:type="dxa"/>
          <w:bottom w:w="0" w:type="dxa"/>
          <w:right w:w="0" w:type="dxa"/>
        </w:tblCellMar>
      </w:tblPr>
      <w:tr>
        <w:trPr>
          <w:trHeight w:val="230"/>
        </w:trPr>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JISON LIM</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04/10/2026</w:t>
            </w:r>
          </w:p>
        </w:tc>
      </w:tr>
      <w:tr>
        <w:trPr>
          <w:trHeight w:val="20"/>
        </w:trPr>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r>
        <w:trPr>
          <w:trHeight w:val="280"/>
        </w:trPr>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LIN LI MING</w:t>
            </w:r>
          </w:p>
        </w:tc>
        <w:tc>
          <w:tcPr>
            <w:tcW w:w="82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0000FF"/>
                <w:w w:val="96"/>
              </w:rPr>
              <w:t>04/10/2026</w:t>
            </w: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2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2127809" TargetMode="External"/><Relationship Id="rId11" Type="http://schemas.openxmlformats.org/officeDocument/2006/relationships/hyperlink" Target="http://www.sec.gov/cgi-bin/browse-edgar?action=getcompany&amp;CIK=0001982012" TargetMode="External"/><Relationship Id="rId13" Type="http://schemas.openxmlformats.org/officeDocument/2006/relationships/hyperlink" Target="http://www.sec.gov/cgi-bin/browse-edgar?action=getcompany&amp;CIK=00021262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2026-04-10T05:13:47Z</dcterms:created>
  <dcterms:modified xsi:type="dcterms:W3CDTF">2026-04-10T05:13:47Z</dcterms:modified>
</cp:coreProperties>
</file>