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001-42734</w:t>
      </w:r>
    </w:p>
    <w:p>
      <w:pPr>
        <w:spacing w:after="0" w:line="20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Ten-League International Holdings Limited</w:t>
      </w:r>
    </w:p>
    <w:p>
      <w:pPr>
        <w:spacing w:after="0" w:line="237"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c/o 7 Tuas Avenue 2, Singapore 639447</w:t>
      </w:r>
    </w:p>
    <w:p>
      <w:pPr>
        <w:spacing w:after="0" w:line="3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CONTAINED IN THIS FORM 6-K REPORT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6, 2026, the board of directors of Ten-League International Holdings Limited, a Cayman Islands exempted company (the “Company”), approved a reverse share split of the Company’s ordinary shares at a ratio of 1-for-10 (the “Reverse Share Split”), such that (a) every ten (10) issued ordinary shares of a par value of $0.000025 each will be combined into one (1) issued ordinary share of a par value of $0.00025 each and (b) any fractional shares will be rounded to the nearest whole share. As a result, the Company’s authorized share capital will be adjusted to US$500,000 divided into 2,000,000,000 ordinary shares with a par value of US$0.00025 each.</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ordinary shares expect to begin trading on a post-split basis on the Nasdaq Stock Market LLC on May 1, 2026, under the current symbol “TLIH”. The new CUSIP number following the Reverse Share Split is G8763W201. A copy of the Company’s Amended M&amp;A is attached hereto as Exhibit 3.1.</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April 29, 2026, the Company issued a press release announcing the Reverse Share Split. A copy of the press release is attached hereto as Exhibit 99.1.</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100" w:type="dxa"/>
            <w:vAlign w:val="bottom"/>
            <w:gridSpan w:val="2"/>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4"/>
                <w:szCs w:val="14"/>
                <w:color w:val="auto"/>
              </w:rPr>
            </w:pPr>
          </w:p>
        </w:tc>
        <w:tc>
          <w:tcPr>
            <w:tcW w:w="10140" w:type="dxa"/>
            <w:vAlign w:val="bottom"/>
            <w:tcBorders>
              <w:top w:val="single" w:sz="8" w:color="auto"/>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rPr>
              <w:t>Amended and Restated Memorandum and Articles of Association.</w:t>
            </w: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7"/>
                <w:szCs w:val="17"/>
                <w:color w:val="auto"/>
              </w:rPr>
            </w:pPr>
          </w:p>
        </w:tc>
        <w:tc>
          <w:tcPr>
            <w:tcW w:w="104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Press Release.</w:t>
            </w:r>
          </w:p>
        </w:tc>
        <w:tc>
          <w:tcPr>
            <w:tcW w:w="3740" w:type="dxa"/>
            <w:vAlign w:val="bottom"/>
            <w:tcBorders>
              <w:top w:val="single" w:sz="8" w:color="0000EE"/>
            </w:tcBorders>
          </w:tcPr>
          <w:p>
            <w:pPr>
              <w:spacing w:after="0"/>
              <w:rPr>
                <w:sz w:val="17"/>
                <w:szCs w:val="17"/>
                <w:color w:val="auto"/>
              </w:rPr>
            </w:pPr>
          </w:p>
        </w:tc>
        <w:tc>
          <w:tcPr>
            <w:tcW w:w="5360" w:type="dxa"/>
            <w:vAlign w:val="bottom"/>
          </w:tcPr>
          <w:p>
            <w:pPr>
              <w:spacing w:after="0"/>
              <w:rPr>
                <w:sz w:val="17"/>
                <w:szCs w:val="17"/>
                <w:color w:val="auto"/>
              </w:rPr>
            </w:pPr>
          </w:p>
        </w:tc>
      </w:tr>
      <w:tr>
        <w:trPr>
          <w:trHeight w:val="453"/>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Ten-League International Holdings Limited</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2026</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Jison Lim</w:t>
            </w:r>
          </w:p>
        </w:tc>
      </w:tr>
      <w:tr>
        <w:trPr>
          <w:trHeight w:val="191"/>
        </w:trPr>
        <w:tc>
          <w:tcPr>
            <w:tcW w:w="3540" w:type="dxa"/>
            <w:vAlign w:val="bottom"/>
          </w:tcPr>
          <w:p>
            <w:pPr>
              <w:spacing w:after="0"/>
              <w:rPr>
                <w:sz w:val="16"/>
                <w:szCs w:val="16"/>
                <w:color w:val="auto"/>
              </w:rPr>
            </w:pPr>
          </w:p>
        </w:tc>
        <w:tc>
          <w:tcPr>
            <w:tcW w:w="266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Jison Lim</w:t>
            </w:r>
          </w:p>
        </w:tc>
      </w:tr>
      <w:tr>
        <w:trPr>
          <w:trHeight w:val="234"/>
        </w:trPr>
        <w:tc>
          <w:tcPr>
            <w:tcW w:w="354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Chairman</w:t>
            </w:r>
          </w:p>
        </w:tc>
      </w:tr>
      <w:tr>
        <w:trPr>
          <w:trHeight w:val="432"/>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8"/>
                <w:szCs w:val="18"/>
                <w:color w:val="auto"/>
              </w:rPr>
              <w:t>3</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COMPANIES ACT (AS AMENDED)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MEMORANDUM AND ARTICLES OF ASSOCIATION</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Ten-League International Holdings Limited</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(ADOPTED BY SPECIAL RESOLUTION PASSED ON 13 APRIL 2026 AND EFFECTIVE ON 1 MAY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294005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THE COMPANIES ACT (AS AMENDED)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MEMORANDUM OF ASSOCIATION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Ten-League International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BY SPECIAL RESOLUTION PASSED ON 13 APRIL 2026 AND EFFECTIVE ON 1 MAY 2026)</w:t>
      </w:r>
    </w:p>
    <w:p>
      <w:pPr>
        <w:spacing w:after="0" w:line="225" w:lineRule="exact"/>
        <w:rPr>
          <w:sz w:val="20"/>
          <w:szCs w:val="20"/>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Company is Ten-League International Holdings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of the Company will be situated at the offices of Walkers Corporate Limited, 190 Elgin Avenue, George Town, Grand Cayman KY1-9008, Cayman Islands or at such other location as the Directors may from time to time determine.</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objects for which the Company is established are unrestricted and the Company shall have full power and authority to carry out any object not prohibited by any law as provided by Section 7(4) of the Companies Act (as amended) of the Cayman Islands (the “</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and be capable of exercising all the functions of a natural person of full capacity irrespective of any question of corporate benefit as provided by Section 27(2) of the Companies Act.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trade in the Cayman Islands with any person, firm or corporation except in furtherance of the business of the Company carried on outside the Cayman Islands; provided that nothing in this section shall be construed as to prevent the Company effecting and concluding contracts in the Cayman Islands, and exercising in the Cayman Islands all of its powers necessary for the carrying on of its business outside the Cayman Islands.</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liability of the shareholders of the Company is limited to the amount from time to time, if any, unpaid on the shares respectively held by them.</w:t>
      </w:r>
    </w:p>
    <w:p>
      <w:pPr>
        <w:spacing w:after="0" w:line="232" w:lineRule="exact"/>
        <w:rPr>
          <w:rFonts w:ascii="Times New Roman" w:cs="Times New Roman" w:eastAsia="Times New Roman" w:hAnsi="Times New Roman"/>
          <w:sz w:val="17"/>
          <w:szCs w:val="17"/>
          <w:color w:val="auto"/>
        </w:rPr>
      </w:pPr>
    </w:p>
    <w:p>
      <w:pPr>
        <w:jc w:val="both"/>
        <w:ind w:left="660" w:hanging="652"/>
        <w:spacing w:after="0" w:line="257"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authorised share capital of the Company is </w:t>
      </w:r>
      <w:r>
        <w:rPr>
          <w:rFonts w:ascii="Times New Roman" w:cs="Times New Roman" w:eastAsia="Times New Roman" w:hAnsi="Times New Roman"/>
          <w:sz w:val="18"/>
          <w:szCs w:val="18"/>
          <w:b w:val="1"/>
          <w:bCs w:val="1"/>
          <w:color w:val="auto"/>
        </w:rPr>
        <w:t>US$500,000</w:t>
      </w:r>
      <w:r>
        <w:rPr>
          <w:rFonts w:ascii="Times New Roman" w:cs="Times New Roman" w:eastAsia="Times New Roman" w:hAnsi="Times New Roman"/>
          <w:sz w:val="18"/>
          <w:szCs w:val="18"/>
          <w:color w:val="auto"/>
        </w:rPr>
        <w:t xml:space="preserve"> divided into </w:t>
      </w:r>
      <w:r>
        <w:rPr>
          <w:rFonts w:ascii="Times New Roman" w:cs="Times New Roman" w:eastAsia="Times New Roman" w:hAnsi="Times New Roman"/>
          <w:sz w:val="18"/>
          <w:szCs w:val="18"/>
          <w:b w:val="1"/>
          <w:bCs w:val="1"/>
          <w:color w:val="auto"/>
        </w:rPr>
        <w:t>2,000,000,000</w:t>
      </w:r>
      <w:r>
        <w:rPr>
          <w:rFonts w:ascii="Times New Roman" w:cs="Times New Roman" w:eastAsia="Times New Roman" w:hAnsi="Times New Roman"/>
          <w:sz w:val="18"/>
          <w:szCs w:val="18"/>
          <w:color w:val="auto"/>
        </w:rPr>
        <w:t xml:space="preserve"> Ordinary Shares of par value of </w:t>
      </w:r>
      <w:r>
        <w:rPr>
          <w:rFonts w:ascii="Times New Roman" w:cs="Times New Roman" w:eastAsia="Times New Roman" w:hAnsi="Times New Roman"/>
          <w:sz w:val="18"/>
          <w:szCs w:val="18"/>
          <w:b w:val="1"/>
          <w:bCs w:val="1"/>
          <w:color w:val="auto"/>
        </w:rPr>
        <w:t>US$0.00025 each</w:t>
      </w:r>
      <w:r>
        <w:rPr>
          <w:rFonts w:ascii="Times New Roman" w:cs="Times New Roman" w:eastAsia="Times New Roman" w:hAnsi="Times New Roman"/>
          <w:sz w:val="18"/>
          <w:szCs w:val="18"/>
          <w:color w:val="auto"/>
        </w:rPr>
        <w:t>. Subject to the Companies Act and the Articles of Association, the Company shall have power to redeem or purchase any of its shares, and to sub-divide or consolidate the said shares or any of them and to issue all or any part of its capital whether original, redeemed, increased or reduced with or without any preference, priority, special privilege or other rights or subject to any postponement of rights or to any conditions or restrictions whatsoever and so that unless the conditions of issue shall otherwise expressly provide every issue of shares whether stated to be ordinary, preference or otherwise shall be subject to the powers on the part of the Company hereinbefore provided.</w:t>
      </w:r>
    </w:p>
    <w:p>
      <w:pPr>
        <w:spacing w:after="0" w:line="186"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exercise the power contained in Section 206 of the Companies Act to deregister in the Cayman Islands and be registered by way of continuation in some other jurisdiction.</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Capitalised terms that are not defined in this Memorandum of Association bear the same meaning as those given in the Articles of Association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10600" w:type="dxa"/>
            <w:vAlign w:val="bottom"/>
            <w:gridSpan w:val="2"/>
          </w:tcPr>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32"/>
        </w:trPr>
        <w:tc>
          <w:tcPr>
            <w:tcW w:w="10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CLAUSE</w:t>
            </w:r>
          </w:p>
        </w:tc>
        <w:tc>
          <w:tcPr>
            <w:tcW w:w="6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0"/>
        </w:trPr>
        <w:tc>
          <w:tcPr>
            <w:tcW w:w="10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TABLE A</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0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INTERPRETATION</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0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PRELIMINARY</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10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10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MODIFICATION OF RIGHTS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10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10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FRACTIONAL SHARES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10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LIEN</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10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CALLS ON SHARES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10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 OF SHARES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10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OF SHARES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0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TRANSMISSION OF SHARES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0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ALTERATION OF SHARE CAPITAL</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10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 PURCHASE AND SURRENDER OF SHARES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10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0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MEETINGS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0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PROCEEDINGS AT GENERAL MEETINGS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0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VOTES OF SHAREHOLDERS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0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CORPORATIONS ACTING BY REPRESENTATIVES AT MEETINGS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0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CLEARING HOUSES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0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0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ALTERNATE DIRECTOR</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0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POWERS AND DUTIES OF DIRECTORS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0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 POWERS OF DIRECTORS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0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SEAL</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0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DISQUALIFICATION OF DIRECTORS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0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PROCEEDINGS OF DIRECTORS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0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PRESUMPTION OF ASSENT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0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0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AUDIT AND ANNUAL RETURN AND DECLARATION</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0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CAPITALISATION OF RESERVES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10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PREMIUM ACCOUNT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10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NOTICES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10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INDEMNITY</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10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NON-RECOGNITION OF TRUSTS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bl>
    <w:p>
      <w:pPr>
        <w:spacing w:after="0" w:line="20" w:lineRule="exact"/>
        <w:rPr>
          <w:sz w:val="20"/>
          <w:szCs w:val="20"/>
          <w:color w:val="auto"/>
        </w:rPr>
      </w:pPr>
    </w:p>
    <w:p>
      <w:pPr>
        <w:sectPr>
          <w:pgSz w:w="11900" w:h="16838" w:orient="portrait"/>
          <w:cols w:equalWidth="0" w:num="1">
            <w:col w:w="11240"/>
          </w:cols>
          <w:pgMar w:left="320" w:top="684" w:right="33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WINDING UP</w:t>
            </w:r>
          </w:p>
        </w:tc>
        <w:tc>
          <w:tcPr>
            <w:tcW w:w="37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520" w:type="dxa"/>
            <w:vAlign w:val="bottom"/>
          </w:tcPr>
          <w:p>
            <w:pPr>
              <w:spacing w:after="0"/>
              <w:rPr>
                <w:sz w:val="18"/>
                <w:szCs w:val="18"/>
                <w:color w:val="auto"/>
              </w:rPr>
            </w:pPr>
          </w:p>
        </w:tc>
        <w:tc>
          <w:tcPr>
            <w:tcW w:w="372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AMENDMENT OF ARTICLES OF ASSOCIATION</w:t>
            </w:r>
          </w:p>
        </w:tc>
        <w:tc>
          <w:tcPr>
            <w:tcW w:w="37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7520" w:type="dxa"/>
            <w:vAlign w:val="bottom"/>
          </w:tcPr>
          <w:p>
            <w:pPr>
              <w:spacing w:after="0"/>
              <w:rPr>
                <w:sz w:val="18"/>
                <w:szCs w:val="18"/>
                <w:color w:val="auto"/>
              </w:rPr>
            </w:pPr>
          </w:p>
        </w:tc>
        <w:tc>
          <w:tcPr>
            <w:tcW w:w="372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CLOSING OF REGISTER OR FIXING RECORD DATE</w:t>
            </w:r>
          </w:p>
        </w:tc>
        <w:tc>
          <w:tcPr>
            <w:tcW w:w="37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7520" w:type="dxa"/>
            <w:vAlign w:val="bottom"/>
          </w:tcPr>
          <w:p>
            <w:pPr>
              <w:spacing w:after="0"/>
              <w:rPr>
                <w:sz w:val="18"/>
                <w:szCs w:val="18"/>
                <w:color w:val="auto"/>
              </w:rPr>
            </w:pPr>
          </w:p>
        </w:tc>
        <w:tc>
          <w:tcPr>
            <w:tcW w:w="372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REGISTRATION BY WAY OF CONTINUATION</w:t>
            </w:r>
          </w:p>
        </w:tc>
        <w:tc>
          <w:tcPr>
            <w:tcW w:w="37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7520" w:type="dxa"/>
            <w:vAlign w:val="bottom"/>
          </w:tcPr>
          <w:p>
            <w:pPr>
              <w:spacing w:after="0"/>
              <w:rPr>
                <w:sz w:val="18"/>
                <w:szCs w:val="18"/>
                <w:color w:val="auto"/>
              </w:rPr>
            </w:pPr>
          </w:p>
        </w:tc>
        <w:tc>
          <w:tcPr>
            <w:tcW w:w="372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DISCLOSURE</w:t>
            </w:r>
          </w:p>
        </w:tc>
        <w:tc>
          <w:tcPr>
            <w:tcW w:w="37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27</w:t>
            </w:r>
          </w:p>
        </w:tc>
      </w:tr>
      <w:tr>
        <w:trPr>
          <w:trHeight w:val="432"/>
        </w:trPr>
        <w:tc>
          <w:tcPr>
            <w:tcW w:w="75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THE COMPANIES ACT (AS AMENDED)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Ten-League International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BY SPECIAL RESOLUTION PASSED ON 13 APRIL 2026 AND EFFECTIVE ON 1 MAY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A</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Regulations contained or incorporated in Table ‘A’ in the First Schedule of the Companies Act shall not apply to the Company and the following Articles shall comprise the Articles of Association of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229"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these Articles the following defined terms will have the meanings ascribed to them, if not inconsistent with the subject or context:</w:t>
      </w:r>
    </w:p>
    <w:p>
      <w:pPr>
        <w:spacing w:after="0" w:line="221" w:lineRule="exact"/>
        <w:rPr>
          <w:rFonts w:ascii="Times New Roman" w:cs="Times New Roman" w:eastAsia="Times New Roman" w:hAnsi="Times New Roman"/>
          <w:sz w:val="18"/>
          <w:szCs w:val="18"/>
          <w:color w:val="auto"/>
        </w:rPr>
      </w:pPr>
    </w:p>
    <w:p>
      <w:pPr>
        <w:ind w:left="66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ADS</w:t>
      </w:r>
      <w:r>
        <w:rPr>
          <w:rFonts w:ascii="Times New Roman" w:cs="Times New Roman" w:eastAsia="Times New Roman" w:hAnsi="Times New Roman"/>
          <w:sz w:val="18"/>
          <w:szCs w:val="18"/>
          <w:color w:val="auto"/>
        </w:rPr>
        <w:t>” means an American depositary share, each representing such number of Ordinary Shares as set out in the registration statements of the Company;</w:t>
      </w:r>
    </w:p>
    <w:p>
      <w:pPr>
        <w:spacing w:after="0" w:line="154" w:lineRule="exact"/>
        <w:rPr>
          <w:rFonts w:ascii="Times New Roman" w:cs="Times New Roman" w:eastAsia="Times New Roman" w:hAnsi="Times New Roman"/>
          <w:sz w:val="18"/>
          <w:szCs w:val="18"/>
          <w:color w:val="auto"/>
        </w:rPr>
      </w:pPr>
    </w:p>
    <w:p>
      <w:pPr>
        <w:jc w:val="both"/>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in respect of a Person, any other Person that, directly or indirectly, through (1) one or more intermediaries, controls, is controlled by, or is under common control with, such Person, and (i) in the case of a natural person, shall include, without limitation, such person’s spouse, parents, children, siblings, mother-in-law, father-in-law, brothers-in-law and sisters-in-law, a trust for the benefit of any of the foregoing, and a corporation, partnership or any other entity wholly or jointly owned by any of the foregoing, and (ii) in the case of an entity, shall include a partnership, a corporation or any other entity or any natural person which directly, or indirectly through one or more intermediaries, controls, is controlled by, or is under common control with, such entity. The term “control” shall mean the ownership, directly or indirectly, of shares possessing more than fifty per cent (50%) of the voting power of the corporation, partnership or other entity (other than, in the case of a corporation, securities having such power only by reason of the happening of a contingency), or having the power to control the management or elect a majority of members to the board of directors or equivalent decision-making body of such corporation, partnership or other entity;</w:t>
      </w:r>
    </w:p>
    <w:p>
      <w:pPr>
        <w:spacing w:after="0" w:line="18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means these articles of association of the Company, as amended or substituted from time to time;</w:t>
      </w:r>
    </w:p>
    <w:p>
      <w:pPr>
        <w:spacing w:after="0" w:line="225" w:lineRule="exact"/>
        <w:rPr>
          <w:rFonts w:ascii="Times New Roman" w:cs="Times New Roman" w:eastAsia="Times New Roman" w:hAnsi="Times New Roman"/>
          <w:sz w:val="18"/>
          <w:szCs w:val="18"/>
          <w:color w:val="auto"/>
        </w:rPr>
      </w:pPr>
    </w:p>
    <w:p>
      <w:pPr>
        <w:ind w:left="66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Directors</w:t>
      </w:r>
      <w:r>
        <w:rPr>
          <w:rFonts w:ascii="Times New Roman" w:cs="Times New Roman" w:eastAsia="Times New Roman" w:hAnsi="Times New Roman"/>
          <w:sz w:val="18"/>
          <w:szCs w:val="18"/>
          <w:color w:val="auto"/>
        </w:rPr>
        <w:t>” means the directors of the Company for the time being, or as the case may be, the directors assembled as a board or as a committee thereof;</w:t>
      </w:r>
    </w:p>
    <w:p>
      <w:pPr>
        <w:spacing w:after="0" w:line="154"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Chairman</w:t>
      </w:r>
      <w:r>
        <w:rPr>
          <w:rFonts w:ascii="Times New Roman" w:cs="Times New Roman" w:eastAsia="Times New Roman" w:hAnsi="Times New Roman"/>
          <w:sz w:val="18"/>
          <w:szCs w:val="18"/>
          <w:color w:val="auto"/>
        </w:rPr>
        <w:t>” means the chairman of the Board of Directors;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Classes</w:t>
      </w:r>
      <w:r>
        <w:rPr>
          <w:rFonts w:ascii="Times New Roman" w:cs="Times New Roman" w:eastAsia="Times New Roman" w:hAnsi="Times New Roman"/>
          <w:sz w:val="18"/>
          <w:szCs w:val="18"/>
          <w:color w:val="auto"/>
        </w:rPr>
        <w:t>” means any class or classes of Shares as may from time to time be issued by the Company;</w:t>
      </w:r>
    </w:p>
    <w:p>
      <w:pPr>
        <w:spacing w:after="0" w:line="22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Securities and Exchange Commission of the United States of America or any other federal agency for the time being administering the Securities Act;</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means the Companies Act (as amended) of the Cayman Islands;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Ten-League International Holdings Limited, a Cayman Islands exempted company;</w:t>
      </w:r>
    </w:p>
    <w:p>
      <w:pPr>
        <w:spacing w:after="0" w:line="22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Company’s Website”</w:t>
      </w:r>
      <w:r>
        <w:rPr>
          <w:rFonts w:ascii="Times New Roman" w:cs="Times New Roman" w:eastAsia="Times New Roman" w:hAnsi="Times New Roman"/>
          <w:sz w:val="18"/>
          <w:szCs w:val="18"/>
          <w:color w:val="auto"/>
        </w:rPr>
        <w:t xml:space="preserve"> means the main corporate/investor relations website of the Company, the address or domain name of which has been disclosed in any registration statement filed by the Company with the Commission in connection with its initial public offering of Ordinary Shares, or which has otherwise been notified to Shareholders;</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Stock Exchange</w:t>
      </w:r>
      <w:r>
        <w:rPr>
          <w:rFonts w:ascii="Times New Roman" w:cs="Times New Roman" w:eastAsia="Times New Roman" w:hAnsi="Times New Roman"/>
          <w:sz w:val="18"/>
          <w:szCs w:val="18"/>
          <w:color w:val="auto"/>
        </w:rPr>
        <w:t>” means the stock exchange in the United States on which any Shares and ADSs are listed for trading;</w:t>
      </w:r>
    </w:p>
    <w:p>
      <w:pPr>
        <w:spacing w:after="0" w:line="225" w:lineRule="exact"/>
        <w:rPr>
          <w:sz w:val="20"/>
          <w:szCs w:val="20"/>
          <w:color w:val="auto"/>
        </w:rPr>
      </w:pPr>
    </w:p>
    <w:p>
      <w:pPr>
        <w:jc w:val="both"/>
        <w:ind w:left="4"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Stock Exchange Rules</w:t>
      </w:r>
      <w:r>
        <w:rPr>
          <w:rFonts w:ascii="Times New Roman" w:cs="Times New Roman" w:eastAsia="Times New Roman" w:hAnsi="Times New Roman"/>
          <w:sz w:val="18"/>
          <w:szCs w:val="18"/>
          <w:color w:val="auto"/>
        </w:rPr>
        <w:t>” means the relevant code, rules and regulations, as amended, from time to time, applicable as a result of the original and continued listing of any Shares or ADSs on the Designated Stock Exchange;</w:t>
      </w:r>
    </w:p>
    <w:p>
      <w:pPr>
        <w:spacing w:after="0" w:line="15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electronic”</w:t>
      </w:r>
      <w:r>
        <w:rPr>
          <w:rFonts w:ascii="Times New Roman" w:cs="Times New Roman" w:eastAsia="Times New Roman" w:hAnsi="Times New Roman"/>
          <w:sz w:val="18"/>
          <w:szCs w:val="18"/>
          <w:color w:val="auto"/>
        </w:rPr>
        <w:t xml:space="preserve"> means the meaning given to it in the Electronic Transactions Act (as amended) of the Cayman Islands and any amendment thereto or re-enactments thereof for the time being in force and includes every other law incorporated therewith or substituted therefor;</w:t>
      </w:r>
    </w:p>
    <w:p>
      <w:pPr>
        <w:spacing w:after="0" w:line="15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electronic communication”</w:t>
      </w:r>
      <w:r>
        <w:rPr>
          <w:rFonts w:ascii="Times New Roman" w:cs="Times New Roman" w:eastAsia="Times New Roman" w:hAnsi="Times New Roman"/>
          <w:sz w:val="18"/>
          <w:szCs w:val="18"/>
          <w:color w:val="auto"/>
        </w:rPr>
        <w:t xml:space="preserve"> means electronic posting to the Company’s Website, transmission to any number, address or internet website or other electronic delivery methods as otherwise decided and approved by not less than a majority of the vote of the Board;</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xml:space="preserve"> means the Securities Exchange Act of 1934, as amended;</w:t>
      </w:r>
    </w:p>
    <w:p>
      <w:pPr>
        <w:spacing w:after="0" w:line="225" w:lineRule="exact"/>
        <w:rPr>
          <w:sz w:val="20"/>
          <w:szCs w:val="20"/>
          <w:color w:val="auto"/>
        </w:rPr>
      </w:pPr>
    </w:p>
    <w:p>
      <w:pPr>
        <w:jc w:val="both"/>
        <w:ind w:left="4"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Director”</w:t>
      </w:r>
      <w:r>
        <w:rPr>
          <w:rFonts w:ascii="Times New Roman" w:cs="Times New Roman" w:eastAsia="Times New Roman" w:hAnsi="Times New Roman"/>
          <w:sz w:val="18"/>
          <w:szCs w:val="18"/>
          <w:color w:val="auto"/>
        </w:rPr>
        <w:t xml:space="preserve"> means a Director who is an independent director as defined in the Designated Stock Exchange Rules or in Rule 10A-3 under the Exchange Act;</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Memorandum of Association</w:t>
      </w:r>
      <w:r>
        <w:rPr>
          <w:rFonts w:ascii="Times New Roman" w:cs="Times New Roman" w:eastAsia="Times New Roman" w:hAnsi="Times New Roman"/>
          <w:sz w:val="18"/>
          <w:szCs w:val="18"/>
          <w:color w:val="auto"/>
        </w:rPr>
        <w:t>” means the memorandum of association of the Company, as amended or substituted from time to time;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Month</w:t>
      </w:r>
      <w:r>
        <w:rPr>
          <w:rFonts w:ascii="Times New Roman" w:cs="Times New Roman" w:eastAsia="Times New Roman" w:hAnsi="Times New Roman"/>
          <w:sz w:val="18"/>
          <w:szCs w:val="18"/>
          <w:color w:val="auto"/>
        </w:rPr>
        <w:t>” means calendar month;</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w:t>
      </w:r>
      <w:r>
        <w:rPr>
          <w:rFonts w:ascii="Times New Roman" w:cs="Times New Roman" w:eastAsia="Times New Roman" w:hAnsi="Times New Roman"/>
          <w:sz w:val="18"/>
          <w:szCs w:val="18"/>
          <w:color w:val="auto"/>
        </w:rPr>
        <w:t>” means the registered office of the Company as required by the Companies Act;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the officers for the time being and from time to time of the Company;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Resolution</w:t>
      </w:r>
      <w:r>
        <w:rPr>
          <w:rFonts w:ascii="Times New Roman" w:cs="Times New Roman" w:eastAsia="Times New Roman" w:hAnsi="Times New Roman"/>
          <w:sz w:val="18"/>
          <w:szCs w:val="18"/>
          <w:color w:val="auto"/>
        </w:rPr>
        <w:t>” means a resolution:</w:t>
      </w:r>
    </w:p>
    <w:p>
      <w:pPr>
        <w:spacing w:after="0" w:line="229" w:lineRule="exact"/>
        <w:rPr>
          <w:sz w:val="20"/>
          <w:szCs w:val="20"/>
          <w:color w:val="auto"/>
        </w:rPr>
      </w:pPr>
    </w:p>
    <w:p>
      <w:pPr>
        <w:jc w:val="both"/>
        <w:ind w:left="644" w:hanging="644"/>
        <w:spacing w:after="0" w:line="266" w:lineRule="auto"/>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passed by a simple majority of the votes cast by such Shareholders as, being entitled to do so, vote in person or, where proxies are allowed, by proxy at a general meeting of the Company and where a poll is taken regard shall be had in computing a majority to the number of votes to which each Shareholder is entitled by these Articles; or</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in writing by all of the Shareholders entitled to vote at a general meeting of the Company in one or more instruments each signed by one or more of the Shareholders and the effective date of the resolution so adopted shall be the date on which the instrument, or the last of such instruments, if more than one, is executed;</w:t>
      </w:r>
    </w:p>
    <w:p>
      <w:pPr>
        <w:spacing w:after="0" w:line="172"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means the ordinary share of par value US$0.00025 each in the share capital of the Company having the rights set out in these Articles;</w:t>
      </w:r>
    </w:p>
    <w:p>
      <w:pPr>
        <w:spacing w:after="0" w:line="15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4" w:right="339" w:bottom="1440" w:gutter="0" w:footer="0" w:header="0"/>
        </w:sectPr>
      </w:pPr>
    </w:p>
    <w:bookmarkStart w:id="10" w:name="page11"/>
    <w:bookmarkEnd w:id="10"/>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paid up</w:t>
      </w:r>
      <w:r>
        <w:rPr>
          <w:rFonts w:ascii="Times New Roman" w:cs="Times New Roman" w:eastAsia="Times New Roman" w:hAnsi="Times New Roman"/>
          <w:sz w:val="18"/>
          <w:szCs w:val="18"/>
          <w:color w:val="auto"/>
        </w:rPr>
        <w:t>” means paid up as to the par value in respect of the issue of any Shares and includes credited as paid up;</w:t>
      </w:r>
    </w:p>
    <w:p>
      <w:pPr>
        <w:spacing w:after="0" w:line="22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natural person, firm, company, joint venture, partnership, corporation, association or other entity (whether or not having a separate legal personality) or any of them as the context so requires, other than in respect of a Director or Officer in which circumstances Person shall mean any person or entity permitted to act as such in accordance with the laws of the Cayman Islands;</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means the register of Members of the Company required to be kept pursuant to the Companies Act;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Seal</w:t>
      </w:r>
      <w:r>
        <w:rPr>
          <w:rFonts w:ascii="Times New Roman" w:cs="Times New Roman" w:eastAsia="Times New Roman" w:hAnsi="Times New Roman"/>
          <w:sz w:val="18"/>
          <w:szCs w:val="18"/>
          <w:color w:val="auto"/>
        </w:rPr>
        <w:t>” means the common seal of the Company (if adopted) including any facsimile thereof;</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Secretary</w:t>
      </w:r>
      <w:r>
        <w:rPr>
          <w:rFonts w:ascii="Times New Roman" w:cs="Times New Roman" w:eastAsia="Times New Roman" w:hAnsi="Times New Roman"/>
          <w:sz w:val="18"/>
          <w:szCs w:val="18"/>
          <w:color w:val="auto"/>
        </w:rPr>
        <w:t>” means any Person appointed by the Directors to perform any of the duties of the secretary of the Company;</w:t>
      </w:r>
    </w:p>
    <w:p>
      <w:pPr>
        <w:spacing w:after="0" w:line="22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of the United States of America, as amended, or any similar federal statute and the rules and regulations of the Commission thereunder, all as the same shall be in effect at the time;</w:t>
      </w:r>
    </w:p>
    <w:p>
      <w:pPr>
        <w:spacing w:after="0" w:line="155" w:lineRule="exact"/>
        <w:rPr>
          <w:sz w:val="20"/>
          <w:szCs w:val="20"/>
          <w:color w:val="auto"/>
        </w:rPr>
      </w:pPr>
    </w:p>
    <w:p>
      <w:pPr>
        <w:jc w:val="both"/>
        <w:ind w:left="4"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means a share in the capital of the Company. All references to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herein shall be deemed to be Shares of any or all Classes as the context may require. For the avoidance of doubt in these Articles the expression “Share” shall include a fraction of a Share;</w:t>
      </w:r>
    </w:p>
    <w:p>
      <w:pPr>
        <w:spacing w:after="0" w:line="155" w:lineRule="exact"/>
        <w:rPr>
          <w:sz w:val="20"/>
          <w:szCs w:val="20"/>
          <w:color w:val="auto"/>
        </w:rPr>
      </w:pPr>
    </w:p>
    <w:p>
      <w:pPr>
        <w:jc w:val="both"/>
        <w:ind w:left="4"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Member</w:t>
      </w:r>
      <w:r>
        <w:rPr>
          <w:rFonts w:ascii="Times New Roman" w:cs="Times New Roman" w:eastAsia="Times New Roman" w:hAnsi="Times New Roman"/>
          <w:sz w:val="18"/>
          <w:szCs w:val="18"/>
          <w:color w:val="auto"/>
        </w:rPr>
        <w:t>” means a Person who is registered as the holder of Shares in the Register and includes each subscriber to the Memorandum of Association pending entry in the Register of such subscriber;</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Premium Account</w:t>
      </w:r>
      <w:r>
        <w:rPr>
          <w:rFonts w:ascii="Times New Roman" w:cs="Times New Roman" w:eastAsia="Times New Roman" w:hAnsi="Times New Roman"/>
          <w:sz w:val="18"/>
          <w:szCs w:val="18"/>
          <w:color w:val="auto"/>
        </w:rPr>
        <w:t>” means the share premium account established in accordance with these Articles and the Companies Act;</w:t>
      </w:r>
    </w:p>
    <w:p>
      <w:pPr>
        <w:spacing w:after="0" w:line="22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signed</w:t>
      </w:r>
      <w:r>
        <w:rPr>
          <w:rFonts w:ascii="Times New Roman" w:cs="Times New Roman" w:eastAsia="Times New Roman" w:hAnsi="Times New Roman"/>
          <w:sz w:val="18"/>
          <w:szCs w:val="18"/>
          <w:color w:val="auto"/>
        </w:rPr>
        <w:t>” means bearing a signature or representation of a signature affixed by mechanical means or an electronic symbol or process attached to or logically associated with an electronic communication and executed or adopted by a person with the intent to sign the electronic communication;</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Resolution</w:t>
      </w:r>
      <w:r>
        <w:rPr>
          <w:rFonts w:ascii="Times New Roman" w:cs="Times New Roman" w:eastAsia="Times New Roman" w:hAnsi="Times New Roman"/>
          <w:sz w:val="18"/>
          <w:szCs w:val="18"/>
          <w:color w:val="auto"/>
        </w:rPr>
        <w:t>” means a special resolution of the Company passed in accordance with the Companies Act being a resolution:</w:t>
      </w:r>
    </w:p>
    <w:p>
      <w:pPr>
        <w:spacing w:after="0" w:line="229" w:lineRule="exact"/>
        <w:rPr>
          <w:sz w:val="20"/>
          <w:szCs w:val="20"/>
          <w:color w:val="auto"/>
        </w:rPr>
      </w:pPr>
    </w:p>
    <w:p>
      <w:pPr>
        <w:jc w:val="both"/>
        <w:ind w:left="644" w:hanging="644"/>
        <w:spacing w:after="0" w:line="261" w:lineRule="auto"/>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passed by not less than two-thirds of the votes cast by such Shareholders as, being entitled to do so, vote in person or, where proxies are allowed, by proxy at a general meeting of the Company of which notice specifying the intention to propose the resolution as a special resolution has been duly given and where a poll is taken regard shall be had in computing a majority to the number of votes to which each Shareholder is entitled; or</w:t>
      </w:r>
    </w:p>
    <w:p>
      <w:pPr>
        <w:spacing w:after="0" w:line="180" w:lineRule="exact"/>
        <w:rPr>
          <w:sz w:val="20"/>
          <w:szCs w:val="20"/>
          <w:color w:val="auto"/>
        </w:rPr>
      </w:pPr>
    </w:p>
    <w:p>
      <w:pPr>
        <w:jc w:val="both"/>
        <w:ind w:left="644" w:hanging="644"/>
        <w:spacing w:after="0" w:line="266" w:lineRule="auto"/>
        <w:tabs>
          <w:tab w:leader="none" w:pos="6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in writing by all of the Shareholders entitled to vote at a general meeting of the Company in one or more instruments each signed by one or more of the Shareholders and the effective date of the special resolution so adopted shall be the date on which the instrument or the last of such instruments, if more than one, is executed;</w:t>
      </w:r>
    </w:p>
    <w:p>
      <w:pPr>
        <w:spacing w:after="0" w:line="172"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Shares</w:t>
      </w:r>
      <w:r>
        <w:rPr>
          <w:rFonts w:ascii="Times New Roman" w:cs="Times New Roman" w:eastAsia="Times New Roman" w:hAnsi="Times New Roman"/>
          <w:sz w:val="18"/>
          <w:szCs w:val="18"/>
          <w:color w:val="auto"/>
        </w:rPr>
        <w:t>” means Shares that were previously issued but were purchased, redeemed, surrendered or otherwise acquired by the Company and not cancelled;</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means the United States of America, its territories, its possessions and all areas subject to its jurisdiction; and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year</w:t>
      </w:r>
      <w:r>
        <w:rPr>
          <w:rFonts w:ascii="Times New Roman" w:cs="Times New Roman" w:eastAsia="Times New Roman" w:hAnsi="Times New Roman"/>
          <w:sz w:val="18"/>
          <w:szCs w:val="18"/>
          <w:color w:val="auto"/>
        </w:rPr>
        <w:t>” means calendar year.</w:t>
      </w:r>
    </w:p>
    <w:p>
      <w:pPr>
        <w:spacing w:after="0" w:line="22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4" w:right="339" w:bottom="1440" w:gutter="0" w:footer="0" w:header="0"/>
        </w:sectPr>
      </w:pPr>
    </w:p>
    <w:bookmarkStart w:id="11" w:name="page12"/>
    <w:bookmarkEnd w:id="11"/>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these Articles, save where the context requires otherwise: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singular number shall include the plural number and vice versa;</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masculine gender only shall include the feminine gender and any Person as the context may require;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“may” shall be construed as permissive and the word “shall” shall be construed as imperative;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dollar or dollars (or US$) and to a cent or cents is reference to dollars and cents of the United States of America;</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statutory enactment shall include reference to any amendment or re-enactment thereof for the time being in force;</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any determination by the Directors shall be construed as a determination by the Directors in their sole and absolute discretion and shall be applicable either generally or in any particular case;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“in writing” shall be construed as written or represented by any means reproducible in writing, including any form of print, lithograph, email, facsimile, photograph or telex or represented by any other substitute or format for storage or transmission for writing including in the form of an electronic record or partly one and partly another;</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requirements as to delivery under the Articles include delivery in the form of an electronic record or an electronic communication;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requirements as to execution or signature under the Articles, including the execution of the Articles themselves, can be satisfied in the form of an electronic signature as defined in the Electronic Transaction Act (as amended). Sections 8 and 19 of the Electronic Transactions Act (as amended) shall not apply.</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last two preceding Articles, any words defined in the Companies Act shall, if not inconsistent with the subject or context, bear the same meaning in these Articles.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w:t>
      </w:r>
    </w:p>
    <w:p>
      <w:pPr>
        <w:spacing w:after="0" w:line="229"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of the Company may be conducted as the Directors see fit.</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shall be at such address in the Cayman Islands as the Directors may from time to time determine. The Company may in addition establish and maintain such other offices and places of business and agencies in such places as the Directors may from time to time determine.</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incurred in the formation of the Company and in connection with the offer for subscription and issue of Shares shall be paid by the Company. Such expenses may be amortised over such period as the Directors may determine and the amount so paid shall be charged against income and/or capital in the accounts of the Company as the Directors shall determine.</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keep, or cause to be kept, the Register at such place or (subject to compliance with the Companies Act and these Articles) places as the Directors may from time to time determine. In the absence of any such determination, the Register shall be kept at the Office.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229" w:lineRule="exact"/>
        <w:rPr>
          <w:sz w:val="20"/>
          <w:szCs w:val="20"/>
          <w:color w:val="auto"/>
        </w:rPr>
      </w:pPr>
    </w:p>
    <w:p>
      <w:pPr>
        <w:ind w:left="660" w:right="2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all Shares for the time being unissued shall be under the control of the Directors who may, in their absolute discretion and without the approval of the Members, cause the Company to:</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allot or dispose of the same (whether in certificated form or non-certificated form, including fractions of a Share) to such Persons, in such manner, on such terms and having such rights and being subject to such restrictions as they may from time to time determine;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rights over Shares or other securities to be issued in one or more classes or series as they deem necessary or appropriate and determine the designations, powers, preferences, privileges and other rights attaching to such Shares or securities, including dividend rights, voting rights, conversion rights, terms of redemption and liquidation preferences, any or all of which may be greater than the powers, preferences, privileges and rights associated with the then issued and outstanding Shares, at such times and on such other terms as they think proper; and</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options with respect to such Shares and issue warrants, convertible securities or similar instruments with respect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 for such purposes, the Directors may reserve an appropriate number of Shares for the time being unissued.</w:t>
      </w:r>
    </w:p>
    <w:p>
      <w:pPr>
        <w:spacing w:after="0" w:line="225" w:lineRule="exact"/>
        <w:rPr>
          <w:sz w:val="20"/>
          <w:szCs w:val="20"/>
          <w:color w:val="auto"/>
        </w:rPr>
      </w:pPr>
    </w:p>
    <w:p>
      <w:pPr>
        <w:jc w:val="both"/>
        <w:ind w:left="660" w:hanging="652"/>
        <w:spacing w:after="0" w:line="254"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or the Shareholders by Ordinary Resolution, may authorise the division of Shares into any number of Classes and sub-classes and the different Classes and sub-classes shall be authorised, established and designated (or re-designated as the case may be) and the variations in the relative rights (including, without limitation, voting, dividend and redemption rights), restrictions, preferences, privileges and payment obligations as between the different Classes (if any) may be fixed and determined by the Directors or by the Shareholders by Ordinary Resolution. The Directors may issue Shares with such preferred or other rights, all or any of which may be greater than the rights of Ordinary Shares, at such time and on such terms as they may think appropriate. Notwithstanding Article 12 the Directors may issue from time to time, out of the authorised share capital of the Company (other than the authorised but unissued Ordinary Shares), series of preferred shares in their absolute discretion and without approval of the Members; provided, however, before any preferred shares of any such series are issued, the Directors shall by resolution of Directors determine, with respect to any series of preferred shares, the terms and rights of that series, including:</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such series, the number of preferred shares to constitute such series and the subscription price thereof if different from the par value thereof;</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have voting rights, in addition to any voting rights provided by law, and, if so, the terms of such voting rights, which may be general or limited;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dividends, if any, payable on such series, whether any such dividends shall be cumulative, and, if so, from what dates, the conditions and dates upon which such dividends shall be payable, and the preference or relation which such dividends shall bear to the dividends payable on any shares of any other class or any other series of shares;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be subject to redemption by the Company, and, if so, the times, prices and other conditions of such redemption;</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have any rights to receive any part of the assets available for distribution amongst the Members upon the liquidation of the Company, and, if so, the terms of such liquidation preference, and the relation which such liquidation preference shall bear to the entitlements of the holders of shares of any other class or any other series of shares;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jc w:val="both"/>
        <w:ind w:left="1292" w:hanging="644"/>
        <w:spacing w:after="0" w:line="266" w:lineRule="auto"/>
        <w:tabs>
          <w:tab w:leader="none" w:pos="129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be subject to the operation of a retirement or sinking fund and, if so, the extent to and manner in which any such retirement or sinking fund shall be applied to the purchase or redemption of the preferred shares of such series for retirement or other corporate purposes and the terms and provisions relative to the operation thereof;</w:t>
      </w:r>
    </w:p>
    <w:p>
      <w:pPr>
        <w:spacing w:after="0" w:line="175" w:lineRule="exact"/>
        <w:rPr>
          <w:rFonts w:ascii="Times New Roman" w:cs="Times New Roman" w:eastAsia="Times New Roman" w:hAnsi="Times New Roman"/>
          <w:sz w:val="18"/>
          <w:szCs w:val="18"/>
          <w:color w:val="auto"/>
        </w:rPr>
      </w:pPr>
    </w:p>
    <w:p>
      <w:pPr>
        <w:jc w:val="both"/>
        <w:ind w:left="1292" w:hanging="644"/>
        <w:spacing w:after="0" w:line="266" w:lineRule="auto"/>
        <w:tabs>
          <w:tab w:leader="none" w:pos="129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be convertible into, or exchangeable for, shares of any other class or any other series of preferred shares or any other securities and, if so, the price or prices or the rate or rates of conversion or exchange and the method, if any, of adjusting the same, and any other terms and conditions of conversion or exchange;</w:t>
      </w:r>
    </w:p>
    <w:p>
      <w:pPr>
        <w:spacing w:after="0" w:line="175" w:lineRule="exact"/>
        <w:rPr>
          <w:rFonts w:ascii="Times New Roman" w:cs="Times New Roman" w:eastAsia="Times New Roman" w:hAnsi="Times New Roman"/>
          <w:sz w:val="18"/>
          <w:szCs w:val="18"/>
          <w:color w:val="auto"/>
        </w:rPr>
      </w:pPr>
    </w:p>
    <w:p>
      <w:pPr>
        <w:jc w:val="both"/>
        <w:ind w:left="1292" w:hanging="644"/>
        <w:spacing w:after="0" w:line="266" w:lineRule="auto"/>
        <w:tabs>
          <w:tab w:leader="none" w:pos="129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limitations and restrictions, if any, to be effective while any preferred shares of such series are outstanding upon the payment of dividends or the making of other distributions on, and upon the purchase, redemption or other acquisition by the Company of, the existing shares or shares of any other class of shares or any other series of preferred shares;</w:t>
      </w:r>
    </w:p>
    <w:p>
      <w:pPr>
        <w:spacing w:after="0" w:line="175"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or restrictions, if any, upon the creation of indebtedness of the Company or upon the issue of any additional shares, including additional shares of such series or of any other class of shares or any other series of preferred shares; and</w:t>
      </w:r>
    </w:p>
    <w:p>
      <w:pPr>
        <w:spacing w:after="0" w:line="161"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powers, preferences and relative, participating, optional and other special rights, and any qualifications, limitations and restrictions thereof;</w:t>
      </w:r>
    </w:p>
    <w:p>
      <w:pPr>
        <w:spacing w:after="0" w:line="162" w:lineRule="exact"/>
        <w:rPr>
          <w:sz w:val="20"/>
          <w:szCs w:val="20"/>
          <w:color w:val="auto"/>
        </w:rPr>
      </w:pPr>
    </w:p>
    <w:p>
      <w:pPr>
        <w:ind w:left="652"/>
        <w:spacing w:after="0" w:line="282" w:lineRule="auto"/>
        <w:rPr>
          <w:sz w:val="20"/>
          <w:szCs w:val="20"/>
          <w:color w:val="auto"/>
        </w:rPr>
      </w:pPr>
      <w:r>
        <w:rPr>
          <w:rFonts w:ascii="Times New Roman" w:cs="Times New Roman" w:eastAsia="Times New Roman" w:hAnsi="Times New Roman"/>
          <w:sz w:val="18"/>
          <w:szCs w:val="18"/>
          <w:color w:val="auto"/>
        </w:rPr>
        <w:t>and, for such purposes, the Directors may reserve an appropriate number of Shares for the time being unissued. The Company is not obliged to issue, allot or dispose of shares if it is, in the opinion of the Directors, unlawful or impracticable. The Company shall not issue Shares to bearer.</w:t>
      </w:r>
    </w:p>
    <w:p>
      <w:pPr>
        <w:spacing w:after="0" w:line="162" w:lineRule="exact"/>
        <w:rPr>
          <w:sz w:val="20"/>
          <w:szCs w:val="20"/>
          <w:color w:val="auto"/>
        </w:rPr>
      </w:pPr>
    </w:p>
    <w:p>
      <w:pPr>
        <w:ind w:left="652" w:hanging="652"/>
        <w:spacing w:after="0"/>
        <w:tabs>
          <w:tab w:leader="none" w:pos="6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restrictions attaching to the Ordinary Shares are as follows:</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w:t>
      </w:r>
    </w:p>
    <w:p>
      <w:pPr>
        <w:spacing w:after="0" w:line="225" w:lineRule="exact"/>
        <w:rPr>
          <w:rFonts w:ascii="Times New Roman" w:cs="Times New Roman" w:eastAsia="Times New Roman" w:hAnsi="Times New Roman"/>
          <w:sz w:val="18"/>
          <w:szCs w:val="18"/>
          <w:color w:val="auto"/>
        </w:rPr>
      </w:pPr>
    </w:p>
    <w:p>
      <w:pPr>
        <w:ind w:left="129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Ordinary Shares shall be entitled to such dividends as the Directors may in their absolute discretion lawfully declare from time to time.</w:t>
      </w:r>
    </w:p>
    <w:p>
      <w:pPr>
        <w:spacing w:after="0" w:line="161"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w:t>
      </w:r>
    </w:p>
    <w:p>
      <w:pPr>
        <w:spacing w:after="0" w:line="225" w:lineRule="exact"/>
        <w:rPr>
          <w:rFonts w:ascii="Times New Roman" w:cs="Times New Roman" w:eastAsia="Times New Roman" w:hAnsi="Times New Roman"/>
          <w:sz w:val="18"/>
          <w:szCs w:val="18"/>
          <w:color w:val="auto"/>
        </w:rPr>
      </w:pPr>
    </w:p>
    <w:p>
      <w:pPr>
        <w:jc w:val="both"/>
        <w:ind w:left="129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Ordinary Shares shall be entitled to a return of capital on liquidation, dissolution or winding-up of the Company (other than on a conversion, redemption or purchase of shares, or an equity financing or series of financings that do not constitute the sale of all or substantially all of the shares of the Company).</w:t>
      </w:r>
    </w:p>
    <w:p>
      <w:pPr>
        <w:spacing w:after="0" w:line="17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Attendance at General Meetings and Voting</w:t>
      </w:r>
    </w:p>
    <w:p>
      <w:pPr>
        <w:spacing w:after="0" w:line="225" w:lineRule="exact"/>
        <w:rPr>
          <w:rFonts w:ascii="Times New Roman" w:cs="Times New Roman" w:eastAsia="Times New Roman" w:hAnsi="Times New Roman"/>
          <w:sz w:val="18"/>
          <w:szCs w:val="18"/>
          <w:color w:val="auto"/>
        </w:rPr>
      </w:pPr>
    </w:p>
    <w:p>
      <w:pPr>
        <w:ind w:left="129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Ordinary Shares have the right to receive notice of, attend, speak and vote at general meetings of the Company. Each Ordinary Share shall be entitled to one (1) vote on all matters subject to vote at general meetings of the Company.</w:t>
      </w:r>
    </w:p>
    <w:p>
      <w:pPr>
        <w:spacing w:after="0" w:line="161" w:lineRule="exact"/>
        <w:rPr>
          <w:rFonts w:ascii="Times New Roman" w:cs="Times New Roman" w:eastAsia="Times New Roman" w:hAnsi="Times New Roman"/>
          <w:sz w:val="18"/>
          <w:szCs w:val="18"/>
          <w:color w:val="auto"/>
        </w:rPr>
      </w:pPr>
    </w:p>
    <w:p>
      <w:pPr>
        <w:jc w:val="both"/>
        <w:ind w:left="652" w:hanging="652"/>
        <w:spacing w:after="0" w:line="261" w:lineRule="auto"/>
        <w:tabs>
          <w:tab w:leader="none" w:pos="6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insofar as may be permitted by law, pay a commission to any Person in consideration of his subscribing or agreeing to subscribe whether absolutely or conditionally for any Shares. Such commissions may be satisfied by the payment of cash or the lodgement of fully or partly paid-up Shares or partly in one way and partly in the other. The Company may also pay such brokerage as may be lawful on any issue of Shares.</w:t>
      </w:r>
    </w:p>
    <w:p>
      <w:pPr>
        <w:spacing w:after="0" w:line="179" w:lineRule="exact"/>
        <w:rPr>
          <w:rFonts w:ascii="Times New Roman" w:cs="Times New Roman" w:eastAsia="Times New Roman" w:hAnsi="Times New Roman"/>
          <w:sz w:val="18"/>
          <w:szCs w:val="18"/>
          <w:color w:val="auto"/>
        </w:rPr>
      </w:pPr>
    </w:p>
    <w:p>
      <w:pPr>
        <w:ind w:left="5572" w:right="40" w:hanging="5572"/>
        <w:spacing w:after="0" w:line="532" w:lineRule="auto"/>
        <w:tabs>
          <w:tab w:leader="none" w:pos="64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refuse to accept any application for Shares, and may accept any application in whole or in part, for any reason or for no reason.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MODIFICATION OF RIGHTS</w:t>
      </w:r>
    </w:p>
    <w:p>
      <w:pPr>
        <w:spacing w:after="0" w:line="229" w:lineRule="exact"/>
        <w:rPr>
          <w:sz w:val="20"/>
          <w:szCs w:val="20"/>
          <w:color w:val="auto"/>
        </w:rPr>
      </w:pPr>
    </w:p>
    <w:p>
      <w:pPr>
        <w:jc w:val="both"/>
        <w:ind w:left="660" w:hanging="652"/>
        <w:spacing w:after="0" w:line="253"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the capital of the Company is divided into different Classes (and as otherwise determined by the Directors) the rights attached to any such Class may, subject to any rights or restrictions for the time being attached to any Class, only be materially adversely varied or abrogated with the consent in writing of the holders of not less than a majority of the issued Shares of the relevant Class, or with the sanction of a special resolution passed at a separate meeting of the holders of the Shares of such Class by a majority of two-thirds of the votes cast at such a meeting. To every such separate meeting all the provisions of these Articles relating to general meetings of the Company or to the proceedings thereat shall,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apply, except that the necessary quorum shall be one or more Persons at least holding or representing by proxy one-third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nominal or par value amount of the issued Shares of the relevant Class (but so that if at any adjourned meeting of such holders a quorum as above defined is not present, those Shareholders who are present shall form a quorum) and that, subject to any rights or restrictions for the time being attached to the Shares of that Class, every Shareholder of the Class shall on a poll have one vote for each Share of the Class held by him. For the purposes of this Article the Directors may treat all the Classes or any two or more Classes as forming one Class if they consider that all such Classes would be affected in the same way by the proposals under consideration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but in any other case shall treat them as separate Classes.</w:t>
      </w:r>
    </w:p>
    <w:p>
      <w:pPr>
        <w:spacing w:after="0" w:line="19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conferred upon the holders of the Shares of any Class issued with preferred or other rights shall not, subject to any rights or restrictions for the time being attached to the Shares of that Class, be deemed to be materially adversely varied or abrogated by,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the creation, allotment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or subsequent to them or the redemption or purchase of any Shares of any Class by the Company. The rights of the holders of Shares shall not be deemed to be materially adversely varied by the creation or issue of Shares with preferred or other rights including, without limitation, the creation of Shares with enhanced or weighted voting rights.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CERTIFICATES</w:t>
      </w:r>
    </w:p>
    <w:p>
      <w:pPr>
        <w:spacing w:after="0" w:line="229" w:lineRule="exact"/>
        <w:rPr>
          <w:sz w:val="20"/>
          <w:szCs w:val="20"/>
          <w:color w:val="auto"/>
        </w:rPr>
      </w:pPr>
    </w:p>
    <w:p>
      <w:pPr>
        <w:jc w:val="both"/>
        <w:ind w:left="660" w:hanging="652"/>
        <w:spacing w:after="0" w:line="25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Person whose name is entered as a Member in the Register shall, without payment, be entitled to a certificate within two months after allotment or lodgement of transfer (or within such other period as the conditions of issue shall provide) in the form determined by the Directors. All certificates shall specify the Share or Shares held by that person and the amount paid up thereon, provided that in respect of a Share or Shares held jointly by several persons the Company shall not be bound to issue more than one certificate, and delivery of a certificate for a Share to one of several joint holders shall be sufficient delivery to all. All certificates for Shares shall be delivered personally or sent through the post addressed to the member entitled thereto at the Member’s registered address as appearing in the Register.</w:t>
      </w:r>
    </w:p>
    <w:p>
      <w:pPr>
        <w:spacing w:after="0" w:line="18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share certificate of the Company shall bear legends required under the applicable laws, including the Securities Act.</w:t>
      </w:r>
    </w:p>
    <w:p>
      <w:pPr>
        <w:spacing w:after="0" w:line="225"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two or more certificates representing Shares of any one Class held by any Member may at the Member’s request be cancelled and a single new certificate for such Shares issued in lieu on payment (if the Directors shall so require) of US$1.00 or such smaller sum as the Directors shall determine.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 certificate shall be damaged or defaced or alleged to have been lost, stolen or destroyed, a new certificate representing the same Shares may be issued to the relevant Member upon request subject to delivery up of the old certificate or (if alleged to have been lost, stolen or destroyed) compliance with such conditions as to evidence and indemnity and the payment of out-of-pocket expenses of the Company in connection with the request as the Directors may think fit.</w:t>
      </w:r>
    </w:p>
    <w:p>
      <w:pPr>
        <w:spacing w:after="0" w:line="179"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Shares are held jointly by several persons, any request may be made by any one of the joint holders and if so made shall be binding on all of the joint holders.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FRACTIONAL SHARES</w:t>
      </w:r>
    </w:p>
    <w:p>
      <w:pPr>
        <w:spacing w:after="0" w:line="229" w:lineRule="exact"/>
        <w:rPr>
          <w:sz w:val="20"/>
          <w:szCs w:val="20"/>
          <w:color w:val="auto"/>
        </w:rPr>
      </w:pPr>
    </w:p>
    <w:p>
      <w:pPr>
        <w:jc w:val="both"/>
        <w:ind w:left="660" w:hanging="652"/>
        <w:spacing w:after="0" w:line="258"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issue fractions of a Share and, if so issued, a fraction of a Share shall be subject to and carry the corresponding fraction of liabilities (whether with respect to nominal or par value, premium, contributions, calls or otherwise), limitations, preferences, privileges, qualifications, restrictions, rights (including, without prejudice to the generality of the foregoing, voting and participation rights) and other attributes of a whole Share. If more than one fraction of a Share of the same Class is issued to or acquired by the same Shareholder such fractions shall be accumulated.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LIEN</w:t>
      </w:r>
    </w:p>
    <w:p>
      <w:pPr>
        <w:spacing w:after="0" w:line="229" w:lineRule="exact"/>
        <w:rPr>
          <w:sz w:val="20"/>
          <w:szCs w:val="20"/>
          <w:color w:val="auto"/>
        </w:rPr>
      </w:pPr>
    </w:p>
    <w:p>
      <w:pPr>
        <w:jc w:val="both"/>
        <w:ind w:left="660" w:hanging="652"/>
        <w:spacing w:after="0" w:line="258"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 first and paramount lien on every Share (whether or not fully paid) for all amounts (whether presently payable or not) payable at a fixed time or called in respect of that Share. The Company also has a first and paramount lien on every Share registered in the name of a Person indebted or under liability to the Company (whether he is the sole registered holder of a Share or one of two or more joint holders) for all amounts owing by him or his estate to the Company (whether or not presently payable). The Directors may at any time declare a Share to be wholly or in part exempt from the provisions of this Article. The Company’s lien on a Share extends to any amount payable in respect of it.</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sell, in such manner as the Directors may determine, any Share on which the Company has a lien, but no sale shall be made unless an amount in respect of which the lien exists is presently payable nor until the expiration of fourteen days after a notice in writing, demanding payment of such part of the amount in respect of which the lien exists as is presently payable, has been given to the registered holder for the time being of the Share, or the Persons entitled thereto by reason of his death or bankruptcy.</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giving effect to any such sale the Directors may authorise some Person to transfer the Shares sold to the purchaser thereof. The purchaser shall be registered as the holder of the Shares comprised in any such transfer and he shall not be bound to see to the application of the purchase money, nor shall his title to the Shares be affected by any irregularity or invalidity in the proceedings in reference to the sale.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sale after deduction of expenses, fees and commission incurred by the Company shall be received by the Company and applied in payment of such part of the amount in respect of which the lien exists as is presently payable, and the residue shall (subject to a like lien for sums not presently payable as existed upon the Shares prior to the sale) be paid to the Person entitled to the Shares immediately prior to the sale.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CALLS ON SHARES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make calls upon the Shareholders in respect of any moneys unpaid on their Shares, and each Shareholder shall (subject to receiving at least fourteen days’ clear notice specifying the time or times of payment) pay to the Company at the time or times so specified the amount called on such Shares. A call shall be deemed to have been made at the time when the resolution of the Directors authorising such call was passed.</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holders of a Share shall be jointly and severally liable to pay calls in respect thereof.</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sum called in respect of a Share is not paid before or on the day appointed for payment thereof, the Person from whom the sum is due shall pay interest upon the sum at the rate of eight percent per annum from the day appointed for the payment thereof to the time of the actual payment, but the Directors shall be at liberty to waive payment of that interest wholly or in part.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jc w:val="both"/>
        <w:ind w:left="660" w:right="20" w:hanging="652"/>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these Articles as to the liability of joint holders and as to payment of interest shall apply in the case of non-payment of any sum which, by the terms of issue of a Share, becomes payable at a fixed time, whether on account of the amount of the Share, or by way of premium, as if the same had become payable by virtue of a call duly made and notified.</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make arrangements on the issue of partly paid Shares for a difference between the Shareholders, or the particular Shares, in the amount of calls to be paid and in the times of payment.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if they think fit, receive from any Shareholder willing to advance the same all or any part of the moneys uncalled and unpaid upon any partly paid Shares held by him, and upon all or any of the moneys so advanced may (until the same would, but for such advance, become presently payable) pay interest at such rate (not exceeding without the sanction by Ordinary Resolution, eight percent per annum) as may be agreed upon between the Shareholder paying the sum in advance and the Directors. No such sum paid in advance of calls shall entitle the Member paying such sum to any portion of a dividend declared in respect of any period prior to the date upon which such sum would, but for such payment, become presently payable.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FORFEITURE OF SHARES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Shareholder fails to pay any call or instalment of a call in respect of partly paid Shares on the day appointed for payment, the Directors may, at any time thereafter during such time as any part of such call or instalment remains unpaid, serve a notice on him requiring payment of so much of the call or instalment as is unpaid, together with any interest which may have accrued.</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shall name a further day (not earlier than the expiration of fourteen days from the date of the notice) on or before which the payment required by the notice is to be made, and shall state that in the event of non-payment at or before the time appointed the Shares in respect of which the call was made will be liable to be forfeited.</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requirements of any such notice as aforesaid are not complied with, any Share in respect of which the notice has been given may at any time thereafter, before the payment required by notice has been made, be forfeited by a resolution of the Directors to that effect.</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forfeited Share may be sold or otherwise disposed of on such terms and in such manner as the Directors think fit, and at any time before a sale or disposition the forfeiture may be cancelled on such terms as the Directors think fit.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whose Shares have been forfeited shall cease to be a Shareholder in respect of the forfeited Shares, but shall, notwithstanding, remain liable to pay to the Company all moneys which at the date of forfeiture were payable by him to the Company in respect of the Shares forfeited, but his liability shall cease if and when the Company receives payment in full of the amount unpaid on the Shares forfeited. A certificate in writing under the hand of a Director that a Share has been duly forfeited on a date stated in the certificate, shall be conclusive evidence of the facts in the certificate as against all Persons claiming to be entitled to the Share.</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receive the consideration, if any, given for a Share on any sale or disposition thereof pursuant to the provisions of these Articles as to forfeiture and may execute a transfer of the Share in favour of the Person to whom the Share is sold or disposed of and that Person shall be registered as the holder of the Share, and shall not be bound to see to the application of the purchase money, if any, nor shall his title to the Shares be affected by any irregularity or invalidity in the proceedings in reference to the disposition or sale.</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these Articles as to forfeiture shall apply in the case of non-payment of any sum which by the terms of issue of a Share becomes due and payable, whether on account of the amount of the Share, or by way of premium, as if the same had been payable by virtue of a call duly made and notified.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TRANSFER OF SHARES</w:t>
      </w:r>
    </w:p>
    <w:p>
      <w:pPr>
        <w:spacing w:after="0" w:line="229" w:lineRule="exact"/>
        <w:rPr>
          <w:sz w:val="20"/>
          <w:szCs w:val="20"/>
          <w:color w:val="auto"/>
        </w:rPr>
      </w:pPr>
    </w:p>
    <w:p>
      <w:pPr>
        <w:jc w:val="both"/>
        <w:ind w:left="660" w:hanging="652"/>
        <w:spacing w:after="0" w:line="258"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of any Share shall be in any usual or common form or such other form as the Directors may determine and be executed by or on behalf of the transferor and if in respect of a nil or partly paid up Share, or if so required by the Directors, shall also be executed on behalf of the transferee and shall be accompanied by the certificate (if any) of the Shares to which it relates and such other evidence as the Directors may reasonably require to show the right of the transferor to make the transfer. The transferor shall be deemed to remain a Shareholder until the name of the transferee is entered in the Register in respect of the relevant Shares.</w:t>
      </w:r>
    </w:p>
    <w:p>
      <w:pPr>
        <w:spacing w:after="0" w:line="183" w:lineRule="exact"/>
        <w:rPr>
          <w:rFonts w:ascii="Times New Roman" w:cs="Times New Roman" w:eastAsia="Times New Roman" w:hAnsi="Times New Roman"/>
          <w:sz w:val="18"/>
          <w:szCs w:val="18"/>
          <w:color w:val="auto"/>
        </w:rPr>
      </w:pPr>
    </w:p>
    <w:p>
      <w:pPr>
        <w:ind w:left="1300" w:right="20" w:hanging="1292"/>
        <w:spacing w:after="0" w:line="282" w:lineRule="auto"/>
        <w:tabs>
          <w:tab w:leader="none" w:pos="65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(a)Subject to the terms of issue thereof, the Directors may determine to decline to register any transfer of Shares without assigning any reason therefor.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also decline to register any transfer of any Share unless:</w:t>
      </w:r>
    </w:p>
    <w:p>
      <w:pPr>
        <w:spacing w:after="0" w:line="225"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the Company, accompanied by the certificate for the Shares to which it relates and such other evidence as the Board may reasonably require to show the right of the transferor to make the transfer;</w:t>
      </w:r>
    </w:p>
    <w:p>
      <w:pPr>
        <w:spacing w:after="0" w:line="161"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Share is to be transferred does not exceed four; or</w:t>
      </w:r>
    </w:p>
    <w:p>
      <w:pPr>
        <w:spacing w:after="0" w:line="225"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Designated Stock Exchange may determine to be payable or such lesser sum as the Board of Directors may from time to time require, is paid to the Company in respect thereof.</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of transfers may, on ten calendar days’ notice being given by advertisement in such one or more newspapers or by electronic means or by any other means in accordance with the Designated Stock Exchange Rules, be suspended and the Register of Members closed at such times and for such periods as the Directors may, in their absolute discretion, from time to time determine, provided always that such registration of transfer shall not be suspended nor the Register of Members closed for more than 30 days in any year.</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instruments of transfer that are registered shall be retained by the Company. If the Directors refuse to register a transfer of any Shares, they shall within three months after the date on which the transfer was lodged with the Company send to each of the transferor and the transferee notice of the refusal.</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TRANSMISSION OF SHARES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personal representative of a deceased sole holder of a Share shall be the only Person recognised by the Company as having any title to the Share. In the case of a Share registered in the name of two or more holders, the survivors or survivor, or the legal personal representatives of the deceased holder of the Share, shall be the only Person recognised by the Company as having any title to the Share.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becoming entitled to a Share in consequence of the death or bankruptcy of a Shareholder shall upon such evidence being produced as may from time to time be required by the Directors, have the right either to be registered as a Shareholder in respect of the Share or, instead of being registered himself, to make such transfer of the Share as the deceased or bankrupt Person could have made; but the Directors shall, in either case, have the same right to decline or suspend registration as they would have had in the case of a transfer of the Share by the deceased or bankrupt Person before the death or bankruptcy.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jc w:val="both"/>
        <w:ind w:left="660" w:hanging="652"/>
        <w:spacing w:after="0" w:line="25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becoming entitled to a Share by reason of the death or bankruptcy of a Shareholder shall be entitled to the same dividends and other advantages to which he would be entitled if he were the registered Shareholder, except that he shall not, before being registered as a Shareholder in respect of the Share, be entitled in respect of it to exercise any right conferred by membership in relation to meetings of the Company, provided however, that the Directors may at any time give notice requiring any such person to elect either to be registered himself or to transfer the Share, and if the notice is not complied with within ninety days, the Directors may thereafter withhold payment of all dividends, bonuses or other monies payable in respect of the Share until the requirements of the notice have been complied with.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OF EMPOWERING INSTRUMENTS</w:t>
      </w:r>
    </w:p>
    <w:p>
      <w:pPr>
        <w:spacing w:after="0" w:line="229" w:lineRule="exact"/>
        <w:rPr>
          <w:sz w:val="20"/>
          <w:szCs w:val="20"/>
          <w:color w:val="auto"/>
        </w:rPr>
      </w:pPr>
    </w:p>
    <w:p>
      <w:pPr>
        <w:ind w:left="660" w:hanging="652"/>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entitled to charge a fee not exceeding one dollar (US$1.00) on the registration of every probate, letters of administration, certificate of death or marriage, power of attorney, notice in lieu of distringas, or other instrument.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ALTERATION OF SHARE CAPITAL</w:t>
      </w:r>
    </w:p>
    <w:p>
      <w:pPr>
        <w:spacing w:after="0" w:line="229" w:lineRule="exact"/>
        <w:rPr>
          <w:sz w:val="20"/>
          <w:szCs w:val="20"/>
          <w:color w:val="auto"/>
        </w:rPr>
      </w:pPr>
    </w:p>
    <w:p>
      <w:pPr>
        <w:jc w:val="both"/>
        <w:ind w:left="660" w:hanging="652"/>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from time to time by Ordinary Resolution increase the share capital by such sum, to be divided into Shares of such Classes and amount, as the resolution shall prescribe and with such rights, priorities and privileges annexed thereto, as the Company in general meeting may determine.</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Ordinary Resolution: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its share capital into Shares of a larger amount than its existing Shares;</w:t>
      </w:r>
    </w:p>
    <w:p>
      <w:pPr>
        <w:spacing w:after="0" w:line="225"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its existing Shares, or any of them into Shares of a smaller amount provided that in the subdivision the proportion between the amount paid and the amount, if any, unpaid on each reduced Share shall be the same as it was in case of the Share from which the reduced Share is derived;</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all or any of its paid up Shares into stock and reconvert that stock into paid up Shares of any denomination;</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that, at the date of the passing of the resolution, have not been taken or agreed to be taken by any Person and diminish the amount of its share capital by the amount of the Shares so cancelled.</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Special Resolution reduce its share capital and any capital redemption reserve in any manner authorised by law.</w:t>
      </w:r>
    </w:p>
    <w:p>
      <w:pPr>
        <w:spacing w:after="0" w:line="221" w:lineRule="exact"/>
        <w:rPr>
          <w:rFonts w:ascii="Times New Roman" w:cs="Times New Roman" w:eastAsia="Times New Roman" w:hAnsi="Times New Roman"/>
          <w:sz w:val="18"/>
          <w:szCs w:val="18"/>
          <w:color w:val="auto"/>
        </w:rPr>
      </w:pPr>
    </w:p>
    <w:p>
      <w:pPr>
        <w:ind w:left="3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REDEMPTION, PURCHASE AND SURRENDER OF SHARES</w:t>
      </w:r>
    </w:p>
    <w:p>
      <w:pPr>
        <w:spacing w:after="0" w:line="22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Companies Act and these Articles, the Company may:</w:t>
      </w:r>
    </w:p>
    <w:p>
      <w:pPr>
        <w:spacing w:after="0" w:line="225"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Shares on terms that they are to be redeemed or are liable to be redeemed at the option of the Company or the Shareholder on such terms and in such manner as may be determined, before the issue of such Shares, by either the Board or by the Shareholders by Special Resolution;</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its own Shares (including any redeemable Shares) on such terms and in such manner as have been approved by the Board or by the Members by Ordinary Resolution, or are otherwise authorised by these Articles;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payment in respect of the redemption or purchase of its own Shares in any manner permitted by the Companies Act, including out of its capital;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the surrender for no consideration of any paid up Share (including any redeemable Share) on such terms and in such manner as the Directors may determine.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both"/>
        <w:ind w:left="660" w:hanging="652"/>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Shares being purchased or redeemed shall be bound to deliver up to the Company the certificate(s) (if any) thereof. Any Share in respect of which notice of redemption has been given shall not be entitled to vote or participate in the profits of the Company in respect of the period after the date specified as the date of redemption in the notice of redemption.</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purchase or surrender of any Share shall not be deemed to give rise to the redemption, purchase or surrender of any other Share.</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when making payments in respect of redemption or purchase of Shares, if authorised by the terms of issue of the Shares being redeemed or purchased or with the agreement of the holder of such Shares, make such payment either in cash or in specie including without limitation, interests in a special purpose vehicle holding assets of the Company or holding entitlement to the proceeds of assets held by the Company or in a liquidation structure.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TREASURY SHARES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that the Company purchases, redeems or acquires (by way of surrender or otherwise) may, at the option of the Company, be cancelled immediately or held as Treasury Shares in accordance with the Companies Act. In the event that the Directors do not specify that the relevant Shares are to be held as Treasury Shares, such Shares shall be cancelled.</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 may be declared or paid, and no other distribution (whether in cash or otherwise) of the Company’s assets (including any distribution of assets to members on a winding up) may be declared or paid in respect of a Treasury Share.</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entered in the Register as the holder of the Treasury Shares provided that:</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treated as a member for any purpose and shall not exercise any right in respect of the Treasury Shares, and any purported exercise of such a right shall be void;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Treasury Share shall not be voted, directly or indirectly, at any meeting of the Company and shall not be counted in determining the total number of issued shares at any given time, whether for the purposes of these Articles or the Companies Act, save that an allotment of Shares as fully paid bonus shares in respect of a Treasury Share is permitted and Shares allotted as fully paid bonus shares in respect of a treasury share shall be treated as Treasury Shares.</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Treasury Shares may be disposed of by the Company on such terms and conditions as determined by the Directors.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MEETINGS</w:t>
      </w:r>
    </w:p>
    <w:p>
      <w:pPr>
        <w:spacing w:after="0" w:line="229"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general meetings other than annual general meetings shall be called extraordinary general meetings.</w:t>
      </w:r>
    </w:p>
    <w:p>
      <w:pPr>
        <w:spacing w:after="0" w:line="225" w:lineRule="exact"/>
        <w:rPr>
          <w:rFonts w:ascii="Times New Roman" w:cs="Times New Roman" w:eastAsia="Times New Roman" w:hAnsi="Times New Roman"/>
          <w:sz w:val="18"/>
          <w:szCs w:val="18"/>
          <w:color w:val="auto"/>
        </w:rPr>
      </w:pPr>
    </w:p>
    <w:p>
      <w:pPr>
        <w:ind w:left="1300" w:hanging="1292"/>
        <w:spacing w:after="0" w:line="266" w:lineRule="auto"/>
        <w:tabs>
          <w:tab w:leader="none" w:pos="65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(a)The Company may, but shall not (unless required by the Companies Act) be obliged to hold a general meeting in each year as its annual general meeting and shall specify the meeting as such in the notices calling it. The annual general meeting shall be held at such time and place as may be determined by the Directors.</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these meetings the report of the Directors (if any) shall be presented.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ind w:left="1300" w:hanging="1292"/>
        <w:spacing w:after="0" w:line="282" w:lineRule="auto"/>
        <w:tabs>
          <w:tab w:leader="none" w:pos="65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(a)The Chairman or a majority of the Directors may call general meetings, and they shall on a Members’ requisition forthwith proceed to convene an extraordinary general meeting of the Company.</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Members’ requisition is a requisition of Members of the Company holding at the date of deposit of the requisition not less than one-third of such of the paid-up capital of the Company as at that date of the deposit carries the right of voting at general meetings of the Company.</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requisition must state the objects of the meeting and must be signed by the requisitionists and deposited at the registered office of the Company, and may consist of several documents in like form each signed by one or more requisitionists.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Directors do not within 21 days from the date of the deposit of the requisition duly proceed to convene a general meeting to be held within a further twenty-one days, the requisitionists, or any of them representing more than one-half of the total voting rights of all of them, may themselves convene a general meeting, but any meeting so convened shall not be held after the expiration of three months after the expiration of the said 21 days.</w:t>
      </w:r>
    </w:p>
    <w:p>
      <w:pPr>
        <w:spacing w:after="0" w:line="179"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meeting convened as aforesaid by requisitionists shall be convened in the same manner as nearly as possible as that in which general meetings are to be convened by Directors.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GENERAL MEETINGS</w:t>
      </w:r>
    </w:p>
    <w:p>
      <w:pPr>
        <w:spacing w:after="0" w:line="229" w:lineRule="exact"/>
        <w:rPr>
          <w:sz w:val="20"/>
          <w:szCs w:val="20"/>
          <w:color w:val="auto"/>
        </w:rPr>
      </w:pPr>
    </w:p>
    <w:p>
      <w:pPr>
        <w:jc w:val="both"/>
        <w:ind w:left="660" w:hanging="652"/>
        <w:spacing w:after="0" w:line="258"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fifteen (15) calendar days’ notice shall be given for any general meeting. Every notice shall be exclusive of the day on which it is given or deemed to be given and of the day for which it is given and shall specify the place, the day and the hour of the meeting and the general nature of the business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these Articles regarding general meetings have been complied with, be deemed to have been duly convened if it is so agreed:</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annual general meeting by all the Members (or their proxies) entitled to attend and vote thereat; and</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extraordinary general meeting by a majority in number of the Members (or their proxies) having a right to attend and vote at the meeting, being a majority together holding not less than seventy five per cent (75%) in par value of the Shares giving that right.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accidental omission to give notice of a meeting to or the non-receipt of a notice of a meeting by any Shareholder shall not invalidate the proceedings at any meeting.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PROCEEDINGS AT GENERAL MEETINGS</w:t>
      </w:r>
    </w:p>
    <w:p>
      <w:pPr>
        <w:spacing w:after="0" w:line="229" w:lineRule="exact"/>
        <w:rPr>
          <w:sz w:val="20"/>
          <w:szCs w:val="20"/>
          <w:color w:val="auto"/>
        </w:rPr>
      </w:pPr>
    </w:p>
    <w:p>
      <w:pPr>
        <w:ind w:left="660" w:hanging="652"/>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business shall be transacted at any general meeting without the consent of all Shareholders entitled to receive notice of that meeting unless notice of such business has been given in the notice convening that meeting.</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business shall be transacted at any general meeting unless a quorum of Members is present at the time when the meeting proceeds to business. The holders of Shares being not less than an aggregate of one-half of all votes attaching to all issued and outstanding Shares that carry the right to vote at such general meeting present in person or by proxy shall be a quorum for all purposes.</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within half an hour from the time appointed for the meeting a quorum is not present, the meeting, if convened upon the requisition of Shareholders, shall be dissolved. In any other case it shall stand adjourned to the same day in the next week, at the same time and place, and if at the adjourned meeting a quorum is not present within half an hour from the time appointed for the meeting the Shareholder or Shareholders present and entitled to vote shall form a quorum.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jc w:val="both"/>
        <w:ind w:left="660" w:hanging="652"/>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Directors wish to make this facility available for a specific general meeting or all general meetings of the Company, participation in any general meeting of the Company may be by means of a telephone or similar communication equipment by way of which all Persons participating in such meeting can communicate with each other and such participation shall be deemed to constitute presence in person at the meeting.</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if any, of the Directors shall preside as chairman at every general meeting of the Company.</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such chairman, or if at any general meeting he is not present within fifteen minutes after the time appointed for holding the meeting or is unwilling to act as chairman, any Director or Person nominated by the Directors shall preside as chairman, failing which the Shareholders present in person or by proxy shall choose any Person present to be chairman of that meeting.</w:t>
      </w:r>
    </w:p>
    <w:p>
      <w:pPr>
        <w:spacing w:after="0" w:line="175"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general meeting may with the consent of any general meeting at which a quorum is present (and shall if so directed by the meeting) adjourn a meeting from time to time and from place to place, but no business shall be transacted at any adjourned meeting other than the business left unfinished at the meeting from which the adjournment took place. When a meeting, or adjourned meeting, is adjourned for fourteen days or more, notice of the adjourned meeting shall be given in the manner provided for the original meeting. Save as aforesaid, it shall not be necessary to give any notice of an adjournment or of the business to be transacted at an adjourned meeting.</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cancel or postpone any duly convened general meeting at any time prior to such meeting, except for general meetings requisitioned by the Shareholders in accordance with these Articles, for any reason or for no reason, upon notice in writing to Shareholders. A postponement may be for a stated period of any length or indefinitely as the Directors may determine.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general meeting a resolution put to the vote of the meeting shall be decided on a show of hands, unless a poll is (before or on the declaration of the result of the show of hands) demanded by the chairman or one or more Shareholders present in person or by proxy entitled to vote, and unless a poll is so demanded, a declaration by the chairman that a resolution has, on a show of hands, been carried, or carried unanimously, or by a particular majority, or lost, and an entry to that effect in the book of the proceedings of the Company, shall be conclusive evidence of the fact, without proof of the number or proportion of the votes recorded in favour of, or against, that resolution.</w:t>
      </w:r>
    </w:p>
    <w:p>
      <w:pPr>
        <w:spacing w:after="0" w:line="18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poll is duly demanded it shall be taken in such manner as the chairman directs, and the result of the poll shall be deemed to be the resolution of the meeting at which the poll was demanded.</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equality of votes, whether on a show of hands or on a poll, the chairman of the meeting at which the show of hands takes place or at which the poll is demanded, shall be entitled to a second or casting vote.</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questions submitted to a meeting shall be decided by an Ordinary Resolution except where a greater majority is required by these Articles or by the Companies Act. A poll demanded on the election of a chairman of the meeting or on a question of adjournment shall be taken forthwith. A poll demanded on any other question shall be taken at such time as the chairman of the meeting directs.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VOTES OF SHAREHOLDERS</w:t>
      </w:r>
    </w:p>
    <w:p>
      <w:pPr>
        <w:spacing w:after="0" w:line="229" w:lineRule="exact"/>
        <w:rPr>
          <w:sz w:val="20"/>
          <w:szCs w:val="20"/>
          <w:color w:val="auto"/>
        </w:rPr>
      </w:pPr>
    </w:p>
    <w:p>
      <w:pPr>
        <w:jc w:val="both"/>
        <w:ind w:left="660" w:hanging="652"/>
        <w:spacing w:after="0" w:line="258"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Share, on a show of hands every Shareholder present in person and every Person representing a Shareholder by proxy (or, if a corporation or other non-natural person, by its duly authorized representative or proxy) shall, at a general meeting or extraordinary general meeting of the Company, each have one (1) vote for each Ordinary Share and on a poll every Shareholder and every Person representing a Shareholder by proxy (or, if a corporation or other non-natural person, by its duly authorized representative or proxy) shall have one (1) vote for each for each Ordinary Share of which he or the Person represented by proxy is the holder.</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joint holders the vote of the senior who tenders a vote, whether in person or by proxy (or, if a corporation or other non-natural person, by its duly authorized representative or proxy), shall be accepted to the exclusion of the votes of the other joint holders and for this purpose seniority shall be determined by the order in which the names stand in the Register.</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carrying the right to vote are held by a Shareholder of unsound mind, or in respect of whom an order has been made by any court having jurisdiction in lunacy, may be voted in respect of Shares carrying the right to vote held by him, whether on a show of hands or on a poll, by his committee, or other Person in the nature of a committee appointed by that court, and any such committee or other Person, may vote in respect of such Shares by proxy.</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Shareholder shall be entitled to vote at any general meeting of the Company unless he is registered as a Shareholder on the record date for such meeting or unless all calls, if any, or other sums presently payable by him in respect of Shares carrying the right to vote held by him have been paid.</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poll votes may be given either personally or by proxy.</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Shareholder, other than a recognised clearing house (or its nominee(s)) or depositary (or its nominee(s)), may only appoint one proxy on a show of hand and on a poll, each such proxy is under no obligation to cast all his votes in the same way. The instrument appointing a proxy shall be in writing under the hand of the appointor or of his attorney duly authorised in writing or, if the appointor is a corporation, either under Seal or under the hand of an Officer or attorney duly authorised. A proxy need not be a Shareholder. On a poll a Shareholder entitled to more than one vote need not use all his votes or cast all his votes in the same way.</w:t>
      </w:r>
    </w:p>
    <w:p>
      <w:pPr>
        <w:spacing w:after="0" w:line="183"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instrument appointing a proxy may be in any usual or common form or such other form as the Directors may approve and may be expressed to be for a particular meeting or any adjournment thereof or generally until revoked.</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shall be deposited at the Office or at such other place as is specified for that purpose in the notice convening the meeting, or in any instrument of proxy sent out by the Company:</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less than forty-eight (48) hours before the time for holding the meeting or adjourned meeting at which the person named in the instrument proposes to vote; or</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poll taken more than forty-eight (48) hours after it is demanded, be deposited as aforesaid after the poll has been demanded and not less than twenty-four (24) hours before the time appointed for the taking of the poll; or</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poll is not taken forthwith but is taken not more than forty-eight (48) hours after it was demanded be delivered at the meeting at which the poll was demanded to the chairman or to the secretary or to any director;</w:t>
      </w:r>
    </w:p>
    <w:p>
      <w:pPr>
        <w:spacing w:after="0" w:line="16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Directors may in the notice convening the meeting, or in an instrument of proxy sent out by the Company, direct that the instrument appointing a proxy may be deposited (no later than the time for holding the meeting or adjourned meeting) at the Registered Office or at such other place as is specified for that purpose in the notice convening the meeting, or in any instrument of proxy sent out by the Company. The Chairman may in any event at his discretion direct that an instrument of proxy shall be deemed to have been duly deposited. An instrument of proxy that is not deposited in the manner permitted shall be invalid.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shall be deemed to confer authority to demand or join in demanding a poll.</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in writing signed by all the Shareholders for the time being entitled to receive notice of and to attend and vote at general meetings of the Company (or being corporations by their duly authorised representatives) shall be as valid and effective as if the same had been passed at a general meeting of the Company duly convened and held.</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Votes given in accordance with the terms of an instrument of proxy, which has been deposited in accordance with Article 79, shall be valid notwithstanding the previous death or insanity of the principal or revocation of the proxy or of the authority under which the proxy was executed, or the transfer of the Share in respect of which the proxy is given unless notice in writing of such death, insanity, revocation or transfer was received by the Company at the Registered Office before the commencement of the general meeting, or adjourned meeting at which it is sought to use the proxy.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CORPORATIONS ACTING BY REPRESENTATIVES AT MEETINGS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which is a Shareholder or a Director may by resolution of its directors or other governing body authorise such Person as it thinks fit to act as its representative at any meeting of the Company or of any meeting of holders of a Class or of the Directors or of a committee of Directors, and the Person so authorised shall be entitled to exercise the same powers on behalf of the corporation which he represents as that corporation could exercise if it were an individual Shareholder or Director.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CLEARING HOUSES</w:t>
      </w:r>
    </w:p>
    <w:p>
      <w:pPr>
        <w:spacing w:after="0" w:line="229" w:lineRule="exact"/>
        <w:rPr>
          <w:sz w:val="20"/>
          <w:szCs w:val="20"/>
          <w:color w:val="auto"/>
        </w:rPr>
      </w:pPr>
    </w:p>
    <w:p>
      <w:pPr>
        <w:jc w:val="both"/>
        <w:ind w:left="660" w:hanging="652"/>
        <w:spacing w:after="0" w:line="25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clearing house (or its nominee) is a Member of the Company it may, by resolution of its directors or other governing body or by power of attorney, authorise such person or persons as it thinks fit to act as its representative or representatives at any general meeting of the Company or at any general meeting of any class of Members of the Company provided that, if more than one person is so authorised, the authorisation shall specify the number and class of Shares in respect of which each such person is so authorised. A person so authorised pursuant to this Article shall be entitled to exercise the same powers on behalf of the clearing house (or its nominee) which he represents as that clearing house (or its nominee) could exercise if it were an individual Member holding the number and Class of Shares specified in such authorisation.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9" w:lineRule="exact"/>
        <w:rPr>
          <w:sz w:val="20"/>
          <w:szCs w:val="20"/>
          <w:color w:val="auto"/>
        </w:rPr>
      </w:pPr>
    </w:p>
    <w:p>
      <w:pPr>
        <w:ind w:left="660" w:hanging="652"/>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determined by the Company in general meeting, the number of Directors shall not be less than three (3) and there shall be no maximum number of Directors, the exact number of Directors to be determined from time to time by the Board of Directors.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shall have a Chairman elected and appointed by a majority of the Directors then in office. The Chairman shall preside as chairman at every meeting of the Board of Directors. To the extent the Chairman is not present at a meeting of the Board of Directors within fifteen minutes after the time appointed for holding the same, the attending Directors may choose one of their number to be the chairman of the meeting.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Ordinary Resolution appoint any Person to be a Director.</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by the affirmative vote of a simple majority of the Directors present and voting at a Board meeting, appoint any person to be a Director either to fill a vacancy on the Board or as an addition to the existing Board.</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appointment of a Director may be on terms that the Director shall automatically retire from office (unless he has sooner vacated office) at the next or a subsequent annual general meeting or upon any specified event or after any specified period in a written agreement between the Company and the Director, if any; but no such term shall be implied in the absence of express provision. Each Director whose term of office expires shall be eligible for re-election at a meeting of the Members or re-appointment by the Board. A Director shall hold office until the expiration of his or her term or his or her successor shall have been elected and qualified, or until his or her office is otherwise vacated.</w:t>
      </w:r>
    </w:p>
    <w:p>
      <w:pPr>
        <w:spacing w:after="0" w:line="18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be removed from office by an Ordinary Resolution of the Company, notwithstanding anything in these Articles or in any agreement between the Company and such Director (but without prejudice to any claim for damages under such agreement).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vacancy on the Board created by the removal of a Director under the previous sentence may be filled by Ordinary Resolution or by the affirmative vote of a simple majority of the remaining Directors present and voting at a Board meeting. The notice of any meeting at which a resolution to remove a Director shall be proposed or voted upon must contain a statement of the intention to remove that Director and such notice must be served on that Director not less than ten (10) calendar days before the meeting. Such Director is entitled to attend the meeting and be heard on the motion for his removal.</w:t>
      </w:r>
    </w:p>
    <w:p>
      <w:pPr>
        <w:spacing w:after="0" w:line="183"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and except as required by applicable law or Designated Stock Exchange Rules, adopt, institute, amend, modify or revoke the corporate governance policies or initiatives, which shall be intended to set forth the policies of the Company and the Board on various corporate governance related matters as the Board shall determine by resolution from time to time.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Designated Stock Exchange Rules and the Articles, the Board may establish any committee of the Board as it deems appropriate from time to time, and committees of the Board shall have the rights, powers and privileges delegated to such committees by the Board from time to time.</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shall not be required to hold any Shares in the Company by way of qualification. A Director who is not a member of the Company shall nevertheless be entitled to attend and speak at general meetings.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remuneration of the Directors may be determined by the Directors or by Ordinary Resolution.</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be entitled to be paid their travelling, hotel and other expenses properly incurred by them in going to, attending and returning from meetings of the Directors, or any committee of the Directors, or general meetings of the Company, or otherwise in connection with the business of the Company, or to receive such fixed allowance in respect thereof as may be determined by the Directors from time to time, or a combination partly of one such method and partly the other.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ALTERNATE DIRECTOR</w:t>
      </w:r>
    </w:p>
    <w:p>
      <w:pPr>
        <w:spacing w:after="0" w:line="229" w:lineRule="exact"/>
        <w:rPr>
          <w:sz w:val="20"/>
          <w:szCs w:val="20"/>
          <w:color w:val="auto"/>
        </w:rPr>
      </w:pPr>
    </w:p>
    <w:p>
      <w:pPr>
        <w:jc w:val="both"/>
        <w:ind w:left="660" w:hanging="652"/>
        <w:spacing w:after="0" w:line="254"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may in writing appoint another Person to be his alternate and, save to the extent provided otherwise in the form of appointment, such alternate shall have authority to sign written resolutions on behalf of the appointing Director, but shall not be authorised to sign such written resolutions where they have been signed by the appointing Director, and to act in such Director’s place at any meeting of the Directors. Every such alternate shall be entitled to attend and vote at meetings of the Directors as the alternate of the Director appointing him and where he is a Director to have a separate vote in addition to his own vote. A Director may at any time in writing revoke the appointment of an alternate appointed by him. Such alternate shall not be an Officer solely as a result of his appointment as an alternate other than in respect of such times as the alternate acts as a Director. The remuneration of such alternate shall be payable out of the remuneration of the Director appointing him and the proportion thereof shall be agreed between them.</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POWERS AND DUTIES OF DIRECTORS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Companies Act, these Articles and to any resolutions passed in a general meeting, the business of the Company shall be managed by the Directors, who may pay all expenses incurred in setting up and registering the Company and may exercise all powers of the Company. No resolution passed by the Company in general meeting shall invalidate any prior act of the Directors that would have been valid if that resolution had not been passed.</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 the Directors may from time to time appoint any Person, whether or not a Director to hold such office in the Company as the Directors may think necessary for the administration of the Company, including but not limited to, chief executive officers, one or more other executive officers, the office of president, one or more vice-presidents, treasurer, assistant treasurer, manager or controller, and for such term and at such remuneration (whether by way of salary or commission or participation in profits or partly in one way and partly in another), and with such powers and duties as the Directors may think fit. Any Person so appointed by the Directors may be removed by the Directors. The Directors may also appoint one or more of their number to the office of managing director upon like terms, but any such appointment shall ipso facto terminate if any managing director ceases from any cause to be a Director, or if the Company by Ordinary Resolution resolves that his tenure of office be terminated.</w:t>
      </w:r>
    </w:p>
    <w:p>
      <w:pPr>
        <w:spacing w:after="0" w:line="19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appoint any Person to be a Secretary (and if need be an assistant Secretary or assistant Secretaries) who shall hold office for such term, at such remuneration and upon such conditions and with such powers as they think fit. Any Secretary or assistant Secretary so appointed by the Directors may be removed by the Directors or by the Company by Ordinary Resolution.</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delegate any of their powers to committees consisting of such member or members of their body as they think fit; any committee so formed shall in the exercise of the powers so delegated conform to any regulations that may be imposed on it by the Directors.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and at any time by power of attorney (whether under Seal or under hand) or otherwise appoint any company, firm or Person or body of Persons, whether nominated directly or indirectly by the Directors, to be the attorney or attorneys or authorised signatory (any such person being an “</w:t>
      </w:r>
      <w:r>
        <w:rPr>
          <w:rFonts w:ascii="Times New Roman" w:cs="Times New Roman" w:eastAsia="Times New Roman" w:hAnsi="Times New Roman"/>
          <w:sz w:val="18"/>
          <w:szCs w:val="18"/>
          <w:b w:val="1"/>
          <w:bCs w:val="1"/>
          <w:color w:val="auto"/>
        </w:rPr>
        <w:t>Attorney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Authorised Signatory</w:t>
      </w:r>
      <w:r>
        <w:rPr>
          <w:rFonts w:ascii="Times New Roman" w:cs="Times New Roman" w:eastAsia="Times New Roman" w:hAnsi="Times New Roman"/>
          <w:sz w:val="18"/>
          <w:szCs w:val="18"/>
          <w:color w:val="auto"/>
        </w:rPr>
        <w:t>”, respectively) of the Company for such purposes and with such powers, authorities and discretion (not exceeding those vested in or exercisable by the Directors under these Articles) and for such period and subject to such conditions as they may think fit, and any such power of attorney or other appointment may contain such provisions for the protection and convenience of Persons dealing with any such Attorney or Authorised Signatory as the Directors may think fit, and may also authorise any such Attorney or Authorised Signatory to delegate all or any of the powers, authorities and discretion vested in him.</w:t>
      </w:r>
    </w:p>
    <w:p>
      <w:pPr>
        <w:spacing w:after="0" w:line="188"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provide for the management of the affairs of the Company in such manner as they shall think fit and the provisions contained in the three next following Articles shall not limit the general powers conferred by this Article.</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from time to time and at any time may establish any committees, local boards or agencies for managing any of the affairs of the Company and may appoint any Person to be a member of such committees or local boards and may appoint any managers or agents of the Company and may fix the remuneration of any such Person.</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from time to time and at any time may delegate to any such committee, local board, manager or agent any of the powers, authorities and discretions for the time being vested in the Directors and may authorise the members for the time being of any such local board, or any of them to fill any vacancies therein and to act notwithstanding vacancies and any such appointment or delegation may be made on such terms and subject to such conditions as the Directors may think fit and the Directors may at any time remove any Person so appointed and may annul or vary any such delegation, but no Person dealing in good faith and without notice of any such annulment or variation shall be affected thereby.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ind w:left="652" w:hanging="652"/>
        <w:spacing w:after="0" w:line="282" w:lineRule="auto"/>
        <w:tabs>
          <w:tab w:leader="none" w:pos="65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delegates as aforesaid may be authorised by the Directors to sub-delegate all or any of the powers, authorities, and discretion for the time being vested in them.</w:t>
      </w:r>
    </w:p>
    <w:p>
      <w:pPr>
        <w:spacing w:after="0" w:line="15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BORROWING POWERS OF DIRECTORS</w:t>
      </w:r>
    </w:p>
    <w:p>
      <w:pPr>
        <w:spacing w:after="0" w:line="229" w:lineRule="exact"/>
        <w:rPr>
          <w:sz w:val="20"/>
          <w:szCs w:val="20"/>
          <w:color w:val="auto"/>
        </w:rPr>
      </w:pPr>
    </w:p>
    <w:p>
      <w:pPr>
        <w:jc w:val="both"/>
        <w:ind w:left="652" w:hanging="652"/>
        <w:spacing w:after="0" w:line="261" w:lineRule="auto"/>
        <w:tabs>
          <w:tab w:leader="none" w:pos="65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at their discretion exercise all the powers of the Company to raise or borrow money and to mortgage or charge its undertaking, property and assets (present and future) and uncalled capital or any part thereof, or to otherwise provide for a security interest to be taken in such undertaking, property or uncalled capital, and to issue debentures, debenture stock, bonds and other securities, whether outright or as collateral, whenever money is borrowed or as security for any debt, liability or obligation of the Company or of any third party.</w:t>
      </w:r>
    </w:p>
    <w:p>
      <w:pPr>
        <w:spacing w:after="0" w:line="17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THE SEAL</w:t>
      </w:r>
    </w:p>
    <w:p>
      <w:pPr>
        <w:spacing w:after="0" w:line="229" w:lineRule="exact"/>
        <w:rPr>
          <w:sz w:val="20"/>
          <w:szCs w:val="20"/>
          <w:color w:val="auto"/>
        </w:rPr>
      </w:pPr>
    </w:p>
    <w:p>
      <w:pPr>
        <w:jc w:val="both"/>
        <w:ind w:left="652" w:hanging="652"/>
        <w:spacing w:after="0" w:line="261" w:lineRule="auto"/>
        <w:tabs>
          <w:tab w:leader="none" w:pos="65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Seal shall not be affixed to any instrument except by the authority of a resolution of the Directors provided always that such authority may be given prior to or after the affixing of the Seal and if given after may be in general form confirming a number of affixings of the Seal. The Seal shall be affixed in the presence of a Director or a Secretary (or an assistant Secretary) or in the presence of any one or more Persons as the Directors may appoint for the purpose and every Person as aforesaid shall sign every instrument to which the Seal is so affixed in their presence.</w:t>
      </w:r>
    </w:p>
    <w:p>
      <w:pPr>
        <w:spacing w:after="0" w:line="179" w:lineRule="exact"/>
        <w:rPr>
          <w:rFonts w:ascii="Times New Roman" w:cs="Times New Roman" w:eastAsia="Times New Roman" w:hAnsi="Times New Roman"/>
          <w:sz w:val="18"/>
          <w:szCs w:val="18"/>
          <w:color w:val="auto"/>
        </w:rPr>
      </w:pPr>
    </w:p>
    <w:p>
      <w:pPr>
        <w:jc w:val="both"/>
        <w:ind w:left="652" w:hanging="652"/>
        <w:spacing w:after="0" w:line="255" w:lineRule="auto"/>
        <w:tabs>
          <w:tab w:leader="none" w:pos="65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maintain a facsimile of the Seal in such countries or places as the Directors may appoint and such facsimile Seal shall not be affixed to any instrument except by the authority of a resolution of the Directors provided always that such authority may be given prior to or after the affixing of such facsimile Seal and if given after may be in general form confirming a number of affixings of such facsimile Seal. The facsimile Seal shall be affixed in the presence of such Person or Persons as the Directors shall for this purpose appoint and such Person or Persons as aforesaid shall sign every instrument to which the facsimile Seal is so affixed in their presence and such affixing of the facsimile Seal and signing as aforesaid shall have the same meaning and effect as if the Seal had been affixed in the presence of and the instrument signed by a Director or a Secretary (or an assistant Secretary) or in the presence of any one or more Persons as the Directors may appoint for the purpose.</w:t>
      </w:r>
    </w:p>
    <w:p>
      <w:pPr>
        <w:spacing w:after="0" w:line="188" w:lineRule="exact"/>
        <w:rPr>
          <w:rFonts w:ascii="Times New Roman" w:cs="Times New Roman" w:eastAsia="Times New Roman" w:hAnsi="Times New Roman"/>
          <w:sz w:val="18"/>
          <w:szCs w:val="18"/>
          <w:color w:val="auto"/>
        </w:rPr>
      </w:pPr>
    </w:p>
    <w:p>
      <w:pPr>
        <w:jc w:val="both"/>
        <w:ind w:left="652" w:hanging="652"/>
        <w:spacing w:after="0" w:line="266" w:lineRule="auto"/>
        <w:tabs>
          <w:tab w:leader="none" w:pos="65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 Secretary or any assistant Secretary shall have the authority to affix the Seal, or the facsimile Seal, to any instrument for the purposes of attesting authenticity of the matter contained therein but which does not create any obligation binding on the Company.</w:t>
      </w:r>
    </w:p>
    <w:p>
      <w:pPr>
        <w:spacing w:after="0" w:line="17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DISQUALIFICATION OF DIRECTORS</w:t>
      </w:r>
    </w:p>
    <w:p>
      <w:pPr>
        <w:spacing w:after="0" w:line="229" w:lineRule="exact"/>
        <w:rPr>
          <w:sz w:val="20"/>
          <w:szCs w:val="20"/>
          <w:color w:val="auto"/>
        </w:rPr>
      </w:pPr>
    </w:p>
    <w:p>
      <w:pPr>
        <w:ind w:left="652" w:hanging="652"/>
        <w:spacing w:after="0"/>
        <w:tabs>
          <w:tab w:leader="none" w:pos="65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Director shall be vacated, if the Director:</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bankrupt or makes any arrangement or composition with his creditors;</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dies or is found to be or becomes of unsound mind;</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resigns his office by notice in writing to the Company; or</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prohibited by any applicable Law or Designated Stock Exchange Rules from being a Director;</w:t>
      </w:r>
    </w:p>
    <w:p>
      <w:pPr>
        <w:spacing w:after="0" w:line="225"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special leave of absence from the Board, is absent from meetings of the Board for five (5) consecutive meetings and the Board resolves that his office be vacated; or</w:t>
      </w:r>
    </w:p>
    <w:p>
      <w:pPr>
        <w:spacing w:after="0" w:line="161"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removed from office pursuant to any other provision of these Articles.</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PROCEEDINGS OF DIRECTORS</w:t>
      </w:r>
    </w:p>
    <w:p>
      <w:pPr>
        <w:spacing w:after="0" w:line="229" w:lineRule="exact"/>
        <w:rPr>
          <w:sz w:val="20"/>
          <w:szCs w:val="20"/>
          <w:color w:val="auto"/>
        </w:rPr>
      </w:pPr>
    </w:p>
    <w:p>
      <w:pPr>
        <w:jc w:val="both"/>
        <w:ind w:left="660" w:hanging="652"/>
        <w:spacing w:after="0" w:line="258"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meet together (either within or outside the Cayman Islands) for the despatch of business, adjourn, and otherwise regulate their meetings and proceedings as they think fit. Questions arising at any meeting shall be decided by a majority of votes of the Directors present at a meeting. At any meeting of the Directors, each Director present in person or represented by his alternate shall be entitled to one vote. In case of an equality of votes the Chairman shall have a second or casting vote. A Director may, and a Secretary or assistant Secretary on the requisition of a Director shall, at any time summon a meeting of the Directors.</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participate in any meeting of the Directors, or of any committee appointed by the Directors of which such Director is a member, by means of telephone or similar communication equipment by way of which all Persons participating in such meeting can communicate with each other and such participation shall be deemed to constitute presence in person at the meeting.</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quorum necessary for the transaction of the business of the Directors may be fixed by the Directors, and unless so fixed, if there be two or more Directors the quorum shall be two, and if there be one Director the quorum shall be one. A Director represented by an alternate Director at any meeting shall be deemed to be present for the purposes of determining whether or not a quorum is present.</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is in any way, whether directly or indirectly, interested in a contract or transaction or proposed contract or transaction with the Company shall declare the nature of his interest at a meeting of the Directors. A general notice given to the Directors by any Director to the effect that he is a member of any specified company or firm or is to be regarded as interested in any contract or other arrangement which may thereafter be made with that company or firm shall be deemed a sufficient declaration of interest in regard to any contract so made. Subject to the Designated Stock Exchange Rules and disqualification by the chairman of the relevant Board meeting, a Director may vote in respect of any contract or proposed contract or arrangement notwithstanding that he may be interested therein and if he does so his vote shall be counted and he may be counted in the quorum at any meeting of the Directors at which any such contract or proposed contract or arrangement shall come before the meeting for consideration.</w:t>
      </w:r>
    </w:p>
    <w:p>
      <w:pPr>
        <w:spacing w:after="0" w:line="191"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hold any other office or place of profit under the Company (other than the office of auditor) in conjunction with his office of Director for such period and on such terms (as to remuneration and otherwise) as the Directors may determine and no Director or intending Director shall be disqualified by his office from contracting with the Company either with regard to his tenure of any such other office or place of profit or as vendor, purchaser or otherwise, nor shall any such contract or arrangement entered into by or on behalf of the Company in which any Director is in any way interested, be liable to be avoided, nor shall any Director so contracting or being so interested be liable to account to the Company for any profit realised by any such contract or arrangement by reason of such Director holding that office or of the fiduciary relation thereby established. A Director, notwithstanding his interest, may be counted in the quorum present at any meeting of the Directors whereat he or any other Director is appointed to hold any such office or place of profit under the Company or whereat the terms of any such appointment are arranged and he may vote on any such appointment or arrangement.</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may act by himself or his firm in a professional capacity for the Company, and he or his firm shall be entitled to remuneration for professional services as if he were not a Director; provided that nothing herein contained shall authorise a Director or his firm to act as auditor to the Company.</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cause minutes to be made in books or loose-leaf folders provided for the purpose of recording:</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appointments of Officers made by the Directors;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Directors present at each meeting of the Directors and of any committee of the Directors;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resolutions and proceedings at all meetings of the Company, and of the Directors and of committees of Directors.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ind w:left="660" w:right="20" w:hanging="652"/>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chairman of a meeting of the Directors signs the minutes of such meeting the same shall be deemed to have been duly held notwithstanding that all the Directors have not actually come together or that there may have been a technical defect in the proceedings.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in writing signed by all the Directors or all the members of a committee of Directors entitled to receive notice of a meeting of Directors or committee of Directors, as the case may be (an alternate Director, subject as provided otherwise in the terms of appointment of the alternate Director, being entitled to sign such a resolution on behalf of his appointer), shall be as valid and effectual as if it had been passed at a duly called and constituted meeting of Directors or committee of Directors, as the case may be. When signed a resolution may consist of several documents each signed by one or more of the Directors or his duly appointed alternate.</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Directors may act notwithstanding any vacancy in their body but if and for so long as their number is reduced below the number fixed by or pursuant to these Articles as the necessary quorum of Directors, the continuing Directors may act for the purpose of increasing the number, or of summoning a general meeting of the Company, but for no other purpose.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elect a chairman of their meetings and determine the period for which he is to hold office but if no such chairman is elected, or if at any meeting the chairman is not present within fifteen minutes after the time appointed for holding the meeting, or if the Chairman is unable to or unwilling to act as the chairman, the Directors present may choose one of their number to be chairman of the meeting.</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regulations imposed on it by the Directors, a committee appointed by the Directors may elect a chairman of its meetings. If no such chairman is elected, or if at any meeting the chairman is not present within fifteen minutes after the time appointed for holding the meeting, or if the Chairman is unable to or unwilling to act as the chairman, the committee members present may choose one of their number to be chairman of the meeting.</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committee appointed by the Directors may meet and adjourn as it thinks proper. Subject to any regulations imposed on it by the Directors, questions arising at any meeting shall be determined by a majority of votes of the committee members present and in case of an equality of votes the chairman shall have a second or casting vote.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acts done by any meeting of the Directors or of a committee of Directors, or by any Person acting as a Director, shall notwithstanding that it be afterwards discovered that there was some defect in the appointment of any such Director or Person acting as aforesaid, or that they or any of them were disqualified, be as valid as if every such Person had been duly appointed and was qualified to be a Director.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PRESUMPTION OF ASSENT</w:t>
      </w:r>
    </w:p>
    <w:p>
      <w:pPr>
        <w:spacing w:after="0" w:line="229" w:lineRule="exact"/>
        <w:rPr>
          <w:sz w:val="20"/>
          <w:szCs w:val="20"/>
          <w:color w:val="auto"/>
        </w:rPr>
      </w:pPr>
    </w:p>
    <w:p>
      <w:pPr>
        <w:jc w:val="both"/>
        <w:ind w:left="660" w:hanging="652"/>
        <w:spacing w:after="0" w:line="258"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of the Company who is present at a meeting of the Board of Directors at which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who voted in favour of such action.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Shares, or as otherwise provided for in the Companies Act and these Articles, the Directors may from time to time declare dividends (including interim dividends) and other distributions on Shares in issue and authorise payment of the same out of the funds of the Company lawfully available therefor.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ind w:left="660" w:hanging="652"/>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Shares, the Company by Ordinary Resolution may declare dividends, but no dividend shall exceed the amount recommended by the Directors.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determine, before recommending or declaring any dividend, to set aside out of the funds legally available for distribution such sums as they think proper as a reserve or reserves which shall, in the absolute discretion of the Directors, be applicable for meeting contingencies, or for equalising dividends or for any other purpose to which those funds may be properly applied and pending such application may in the absolute discretion of the Directors, either be employed in the business of the Company or be invested in such investments as the Directors may from time to time think fit.</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may be paid in any manner as the Directors may determine. If paid by cheque it will be sent through the post to the registered address of the Shareholder or Person entitled thereto, or in the case of joint holders, to any one of such joint holders at his registered address or to such Person and such address as the Shareholder or Person entitled, or such joint holders as the case may be, may direct. Every such cheque shall be made payable to the order of the Person to whom it is sent or to the order of such other Person as the Shareholder or Person entitled, or such joint holders as the case may be, may direct.</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when paying dividends to the Shareholders in accordance with the foregoing provisions of these Articles may make such payment either in cash or in specie and may determine the extent to which amounts may be withheld therefrom (including, without limitation, any taxes, fees, expenses or other liabilities for which a Shareholder (or the Company, as a result of any action or inaction of the Shareholder) is liable).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Shares, all dividends shall be declared and paid according to the amounts paid up on the Shares, but if and for so long as nothing is paid up on any of the Shares dividends may be declared and paid according to the par value of the Shares. No amount paid on a Share in advance of calls shall, while carrying interest, be treated for the purposes of this Article as paid on the Share.</w:t>
      </w:r>
    </w:p>
    <w:p>
      <w:pPr>
        <w:spacing w:after="0" w:line="179"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several Persons are registered as joint holders of any Share, any of them may give effectual receipts for any dividend or other moneys payable on or in respect of the Share.</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 shall bear interest against the Company.</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unclaimed after a period of six calendar years from the date of declaration of such dividend may be forfeited by the Board of Directors and, if so forfeited, shall revert to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ACCOUNTS, AUDIT AND ANNUAL RETURN AND DECLARATION</w:t>
      </w:r>
    </w:p>
    <w:p>
      <w:pPr>
        <w:spacing w:after="0" w:line="229"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books of account relating to the Company’s affairs shall be kept in such manner as may be determined from time to time by the Directors.</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books of account shall be kept at the Office, or at such other place or places as the Directors think fit, and shall always be open to the inspection of the Directors.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determine whether and to what extent and at what times and places and under what conditions or regulations the accounts and books of the Company or any of them shall be open to the inspection of Shareholders not being Directors, and no Shareholder (not being a Director) shall have any right of inspecting any account or book or document of the Company except as conferred by law or authorised by the Directors or by Ordinary Resolution.</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accounts relating to the Company’s affairs shall be audited in such manner and with such financial year end as may be determined from time to time by the Directors or failing any determination as aforesaid shall not be audited.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ind w:left="660" w:hanging="652"/>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appoint an Auditor of the Company who shall hold office until removed from office by a resolution of the Directors and may fix his or their remuneration.</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auditors.</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Auditors shall, if so required by the Directors, make a report on the accounts of the Company during their tenure of office at the next annual general meeting following their appointment, and at any time during their term of office, upon request of the Directors or any general meeting of the Members.</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in each year shall prepare, or cause to be prepared, an annual return and declaration setting forth the particulars required by the Companies Act and deliver a copy thereof to the Registrar of Companies in the Cayman Islands.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CAPITALISATION OF RESERVES</w:t>
      </w:r>
    </w:p>
    <w:p>
      <w:pPr>
        <w:spacing w:after="0" w:line="229"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Companies Act and these Articles, the Directors may:</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to capitalise an amount standing to the credit of reserves (including a Share Premium Account, capital redemption reserve and profit and loss account), whether or not available for distribution;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the sum resolved to be capitalised to the Shareholders in proportion to the nominal amount of Shares (whether or not fully paid) held by them respectively and apply that sum on their behalf in or towards: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up the amounts (if any) for the time being unpaid on Shares held by them respectively,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up in full unissued Shares or debentures of a nominal amount equal to that sum,</w:t>
      </w:r>
    </w:p>
    <w:p>
      <w:pPr>
        <w:spacing w:after="0" w:line="225"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and allot the Shares or debentures, credited as fully paid, to the Shareholders (or as they may direct) in those proportions, or partly in one way and partly in the other, but the Share Premium Account, the capital redemption reserve and profits which are not available for distribution may, for the purposes of this Article, only be applied in paying up unissued Shares to be allotted to Shareholders credited as fully paid;</w:t>
      </w:r>
    </w:p>
    <w:p>
      <w:pPr>
        <w:spacing w:after="0" w:line="180" w:lineRule="exact"/>
        <w:rPr>
          <w:sz w:val="20"/>
          <w:szCs w:val="20"/>
          <w:color w:val="auto"/>
        </w:rPr>
      </w:pPr>
    </w:p>
    <w:p>
      <w:pPr>
        <w:ind w:left="1300" w:right="20" w:hanging="644"/>
        <w:spacing w:after="0" w:line="282" w:lineRule="auto"/>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arrangements they think fit to resolve a difficulty arising in the distribution of a capitalised reserve and in particular, without limitation, where Shares or debentures become distributable in fractions the Directors may deal with the fractions as they think fit;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authorise a Person to enter (on behalf of all the Shareholders concerned) into an agreement with the Company providing for either: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allotment to the Shareholders respectively, credited as fully paid, of Shares or debentures to which they may be entitled on the capitalisation, or</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by the Company on behalf of the Shareholders (by the application of their respective proportions of the reserves resolved to be capitalised) of the amounts or part of the amounts remaining unpaid on their existing Shares,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 any such agreement made under this authority being effective and binding on all those Shareholders; and</w:t>
      </w:r>
    </w:p>
    <w:p>
      <w:pPr>
        <w:spacing w:after="0" w:line="225" w:lineRule="exact"/>
        <w:rPr>
          <w:sz w:val="20"/>
          <w:szCs w:val="20"/>
          <w:color w:val="auto"/>
        </w:rPr>
      </w:pPr>
    </w:p>
    <w:p>
      <w:pPr>
        <w:ind w:left="5540" w:right="2420" w:hanging="4884"/>
        <w:spacing w:after="0" w:line="532" w:lineRule="auto"/>
        <w:tabs>
          <w:tab w:leader="none" w:pos="131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do all acts and things required to give effect to any of the actions contemplated by this Article.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jc w:val="both"/>
        <w:ind w:left="660" w:hanging="652"/>
        <w:spacing w:after="0" w:line="261"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provisions in these Articles, the Directors may resolve to capitalise any sum standing to the credit of any of the Company’s reserve accounts or funds (including the Share Premium Account and capital redemption reserve fund) or any sum standing to the credit of the profit and loss account or otherwise available for distribution by applying such sum in paying up in full unissued Shares to be allotted and issued to:</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(including Directors) or service providers of the Company or its Affiliates upon exercise or vesting of any options or awards granted under any share incentive scheme or employee benefit scheme or other arrangement which relates to such persons that has been adopted or approved by the Directors or the Members;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trustee of any trust or administrator of any share incentive scheme or employee benefit scheme to whom shares are to be allotted and issued by the Company in connection with the operation of any share incentive scheme or employee benefit scheme or other arrangement which relates to such persons that has been adopted or approved by the Directors or Members; or</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depositary of the Company for the purposes of the issue, allotment and delivery by the depositary of Shares or ADSs to employees (including Directors) or service providers of the Company or its Affiliates upon exercise or vesting of any options or awards granted under any share incentive scheme or employee benefit scheme or other arrangement which relates to such persons that has been adopted or approved by the Directors or the Members.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PREMIUM ACCOUNT</w:t>
      </w:r>
    </w:p>
    <w:p>
      <w:pPr>
        <w:spacing w:after="0" w:line="229" w:lineRule="exact"/>
        <w:rPr>
          <w:sz w:val="20"/>
          <w:szCs w:val="20"/>
          <w:color w:val="auto"/>
        </w:rPr>
      </w:pPr>
    </w:p>
    <w:p>
      <w:pPr>
        <w:ind w:left="660" w:right="20" w:hanging="652"/>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in accordance with the Companies Act establish a Share Premium Account and shall carry to the credit of such account from time to time a sum equal to the amount or value of the premium paid on the issue of any Share.</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debited to any Share Premium Account on the redemption or purchase of a Share the difference between the nominal value of such Share and the redemption or purchase price provided always that at the determination of the Directors such sum may be paid out of the profits of the Company or, if permitted by the Companies Act, out of capital.</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jc w:val="both"/>
        <w:ind w:left="660" w:hanging="652"/>
        <w:spacing w:after="0" w:line="255"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these Articles, any notice or document may be served by the Company or by the Person entitled to give notice to any Shareholder either personally, or by posting it airmail or air courier service in a prepaid letter addressed to such Shareholder at his address as appearing in the Register, or by electronic mail to any electronic mail address such Shareholder may have specified in writing for the purpose of such service of notices, or by facsimile or by placing it on the Company’s Website should the Directors deem it appropriate provided that the Company shall notify the Shareholders of the placement of such notice by any of the means set out above. In the case of joint holders of a Share, all notices shall be given to that one of the joint holders whose name stands first in the Register in respect of the joint holding, and notice so given shall be sufficient notice to all the joint holders.</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posted to addresses outside the Cayman Islands shall be forwarded by prepaid airmail.</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present, either personally or by proxy, at any meeting of the Company shall for all purposes be deemed to have received due notice of such meeting and, where requisite, of the purposes for which such meeting was convened.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ind w:left="660" w:hanging="652"/>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document, if served by: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shall be deemed to have been served five days after the time when the letter containing the same is posted;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facsimile, shall be deemed to have been served upon production by the transmitting facsimile machine of a report confirming transmission of the facsimile in full to the facsimile number of the recipient;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recognised courier service, shall be deemed to have been served 48 hours after the time when the letter containing the same is delivered to the courier service;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mail, shall be deemed to have been served immediately upon the time of the transmission by electronic mail.</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In proving service by post or courier service it shall be sufficient to prove that the letter containing the notice or documents was properly addressed and duly posted or delivered to the courier service.</w:t>
      </w:r>
    </w:p>
    <w:p>
      <w:pPr>
        <w:spacing w:after="0" w:line="162" w:lineRule="exact"/>
        <w:rPr>
          <w:sz w:val="20"/>
          <w:szCs w:val="20"/>
          <w:color w:val="auto"/>
        </w:rPr>
      </w:pPr>
    </w:p>
    <w:p>
      <w:pPr>
        <w:jc w:val="both"/>
        <w:ind w:left="660" w:hanging="652"/>
        <w:spacing w:after="0" w:line="256"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document delivered or sent by post to or left at the registered address of any Shareholder in accordance with the terms of these Articles shall notwithstanding that such Shareholder be then dead or bankrupt, and whether or not the Company has notice of his death or bankruptcy, be deemed to have been duly served in respect of any Share registered in the name of such Shareholder as sole or joint holder, unless his name shall at the time of the service of the notice or document, have been removed from the Register as the holder of the Share, and such service shall for all purposes be deemed a sufficient service of such notice or document on all Persons interested (whether jointly with or as claiming through or under him) in the Share.</w:t>
      </w:r>
    </w:p>
    <w:p>
      <w:pPr>
        <w:spacing w:after="0" w:line="18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every general meeting of the Company shall be given to:</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Shareholders holding Shares with the right to receive notice and who have supplied to the Company an address for the giving of notices to them;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Person entitled to a Share in consequence of the death or bankruptcy of a Shareholder, who but for his death or bankruptcy would be entitled to receive notice of the meeting.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other Person shall be entitled to receive notices of general meetings.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w:t>
      </w:r>
    </w:p>
    <w:p>
      <w:pPr>
        <w:spacing w:after="0" w:line="229" w:lineRule="exact"/>
        <w:rPr>
          <w:sz w:val="20"/>
          <w:szCs w:val="20"/>
          <w:color w:val="auto"/>
        </w:rPr>
      </w:pPr>
    </w:p>
    <w:p>
      <w:pPr>
        <w:jc w:val="both"/>
        <w:ind w:left="660" w:hanging="652"/>
        <w:spacing w:after="0" w:line="266"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shall be entitled to require discovery of any information in respect of any detail of the Company’s trading or any information which is or may be in the nature of a trade secret or secret process which may relate to the conduct of the business of the Company and which in the opinion of the Board would not be in the interests of the Members of the Company to communicate to the public.</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be entitled to release or disclose any information in its possession, custody or control regarding the Company or its affairs to any of its Members including, without limitation, information contained in the Register and transfer books of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INDEMNITY</w:t>
      </w:r>
    </w:p>
    <w:p>
      <w:pPr>
        <w:spacing w:after="0" w:line="229" w:lineRule="exact"/>
        <w:rPr>
          <w:sz w:val="20"/>
          <w:szCs w:val="20"/>
          <w:color w:val="auto"/>
        </w:rPr>
      </w:pPr>
    </w:p>
    <w:p>
      <w:pPr>
        <w:jc w:val="both"/>
        <w:ind w:left="660" w:hanging="652"/>
        <w:spacing w:after="0" w:line="254"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Director (including for the purposes of this Article any alternate Director appointed pursuant to the provisions of these Articles), Secretary, assistant Secretary, or other Officer (but not including the Company’s auditors) and the personal representatives of the same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shall be indemnified and secured harmless against all actions, proceedings, costs, charges, expenses, losses, damages or liabilities incurred or sustained by such Indemnified Person, other than by reason of such Indemnified Person’s own dishonesty, wilful default or fraud as determined by a court of competent jurisdiction, in or about the conduct of the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the Company or its affairs in any court whether in the Cayman Islands or elsewhere.</w:t>
      </w:r>
    </w:p>
    <w:p>
      <w:pPr>
        <w:spacing w:after="0" w:line="19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Indemnified Person shall be liable: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acts, receipts, neglects, defaults or omissions of any other Director or Officer or agent of the Company;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loss on account of defect of title to any property of the Company;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account of the insufficiency of any security in or upon which any money of the Company shall be invested;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loss incurred through any bank, broker or other similar Person; 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loss occasioned by any negligence, default, breach of duty, breach of trust, error of judgement or oversight on such Indemnified Person’s part; 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loss, damage or misfortune whatsoever which may happen in or arise from the execution or discharge of the duties, powers, authorities, or discretions of such Indemnified Person’s office or in relation thereto;</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unless the same shall happen through such Indemnified Person’s own dishonesty, wilful default or fraud as determined by a court of competent jurisdiction.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YEAR</w:t>
      </w:r>
    </w:p>
    <w:p>
      <w:pPr>
        <w:spacing w:after="0" w:line="229" w:lineRule="exact"/>
        <w:rPr>
          <w:sz w:val="20"/>
          <w:szCs w:val="20"/>
          <w:color w:val="auto"/>
        </w:rPr>
      </w:pPr>
    </w:p>
    <w:p>
      <w:pPr>
        <w:ind w:left="660" w:hanging="652"/>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Directors otherwise prescribe, the financial year of the Company shall end on 31 December in each year and shall begin on 1 January in each year.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NON-RECOGNITION OF TRUSTS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be recognised by the Company as holding any Share upon any trust and the Company shall not, unless required by law, be bound by or be compelled in any way to recognise (even when having notice thereof) any equitable, contingent, future or partial interest in any Share or (except only as otherwise provided by these Articles or as the Companies Act requires) any other right in respect of any Share except an absolute right to the entirety thereof in each Shareholder registered in the Register.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WINDING UP</w:t>
      </w:r>
    </w:p>
    <w:p>
      <w:pPr>
        <w:spacing w:after="0" w:line="229" w:lineRule="exact"/>
        <w:rPr>
          <w:sz w:val="20"/>
          <w:szCs w:val="20"/>
          <w:color w:val="auto"/>
        </w:rPr>
      </w:pPr>
    </w:p>
    <w:p>
      <w:pPr>
        <w:jc w:val="both"/>
        <w:ind w:left="660" w:hanging="652"/>
        <w:spacing w:after="0" w:line="256"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be wound up the liquidator may, with the sanction of a Special Resolution of the Company and any other sanction required by the Companies Act, divide amongst the Members in kind the whole or any part of the assets of the Company (whether they shall consist of property of the same kind or not) and may for that purpose value any assets and determine how the division shall be carried out as between the Members or different classes of Members. The liquidator may, with the like sanction, vest the whole or any part of such assets in trustees upon such trusts for the benefit of the Members as the liquidator, with the like sanction, shall think fit, but so that no Member shall be compelled to accept any asset upon which there is a liability.</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be wound up, and the assets available for distribution amongst the Members shall be insufficient to repay the whole of the share capital, such assets shall be distributed so that, as nearly as may be, the losses shall be borne by the Members in proportion to the par value of the Shares held by them. If in a winding up the assets available for distribution amongst the Members shall be more than sufficient to repay the whole of the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 for unpaid calls or otherwise. This Article is without prejudice to the rights of the holders of Shares issued upon special terms and conditions.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AMENDMENT OF ARTICLES OF ASSOCIATION</w:t>
      </w:r>
    </w:p>
    <w:p>
      <w:pPr>
        <w:spacing w:after="0" w:line="229" w:lineRule="exact"/>
        <w:rPr>
          <w:sz w:val="20"/>
          <w:szCs w:val="20"/>
          <w:color w:val="auto"/>
        </w:rPr>
      </w:pPr>
    </w:p>
    <w:p>
      <w:pPr>
        <w:ind w:left="660" w:right="20" w:hanging="652"/>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Companies Act and the rights attaching to the various Classes, the Company may at any time and from time to time by Special Resolution alter or amend these Articles in whole or in part.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CLOSING OF REGISTER OR FIXING RECORD DATE</w:t>
      </w:r>
    </w:p>
    <w:p>
      <w:pPr>
        <w:spacing w:after="0" w:line="229" w:lineRule="exact"/>
        <w:rPr>
          <w:sz w:val="20"/>
          <w:szCs w:val="20"/>
          <w:color w:val="auto"/>
        </w:rPr>
      </w:pPr>
    </w:p>
    <w:p>
      <w:pPr>
        <w:jc w:val="both"/>
        <w:ind w:left="660" w:hanging="652"/>
        <w:spacing w:after="0" w:line="256"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those Shareholders that are entitled to receive notice of, attend or vote at any meeting of Shareholders or any adjournment thereof, or those Shareholders that are entitled to receive payment of any dividend, or in order to make a determination as to who is a Shareholder for any other purpose, the Directors may provide that the Register shall be closed for transfers for a stated period which shall not exceed in any case 30 days. If the Register shall be so closed for the purpose of determining those Shareholders that are entitled to receive notice of, attend or vote at a meeting of Shareholders the Register shall be so closed for at least ten days immediately preceding such meeting and the record date for such determination shall be the date of the closure of the Register.</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or apart from closing the Register, the Directors may fix in advance a date as the record date for any such determination of those Shareholders that are entitled to receive notice of, attend or vote at a meeting of the Shareholders and for the purpose of determining those Shareholders that are entitled to receive payment of any dividend the Directors may, at or within 90 days prior to the date of declaration of such dividend, fix a subsequent date as the record date for such determination.</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Register is not so closed and no record date is fixed for the determination of those Shareholders entitled to receive notice of, attend or vote at a meeting of Shareholders or those Shareholders that are entitled to receive payment of a dividend, the date on which notice of the meeting is posted or the date on which the resolution of the Directors declaring such dividend is adopted, as the case may be, shall be the record date for such determination of Shareholders. When a determination of those Shareholders that are entitled to receive notice of, attend or vote at a meeting of Shareholders has been made as provided in this Article, such determination shall apply to any adjournment thereof.</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BY WAY OF CONTINUATION</w:t>
      </w:r>
    </w:p>
    <w:p>
      <w:pPr>
        <w:spacing w:after="0" w:line="229" w:lineRule="exact"/>
        <w:rPr>
          <w:sz w:val="20"/>
          <w:szCs w:val="20"/>
          <w:color w:val="auto"/>
        </w:rPr>
      </w:pPr>
    </w:p>
    <w:p>
      <w:pPr>
        <w:jc w:val="both"/>
        <w:ind w:left="660" w:hanging="652"/>
        <w:spacing w:after="0" w:line="258"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Special Resolution resolve to be registered by way of continuation in a jurisdiction outside the Cayman Islands or such other jurisdiction in which it is for the time being incorporated, registered or existing. In furtherance of a resolution adopted pursuant to this Article, the Directors may cause an application to be made to the Registrar of Companies to deregister the Company in the Cayman Islands or such other jurisdiction in which it is for the time being incorporated, registered or existing and may cause all such further steps as they consider appropriate to be taken to effect the transfer by way of continuation of the Company.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DISCLOSURE</w:t>
      </w:r>
    </w:p>
    <w:p>
      <w:pPr>
        <w:spacing w:after="0" w:line="229" w:lineRule="exact"/>
        <w:rPr>
          <w:sz w:val="20"/>
          <w:szCs w:val="20"/>
          <w:color w:val="auto"/>
        </w:rPr>
      </w:pPr>
    </w:p>
    <w:p>
      <w:pPr>
        <w:jc w:val="both"/>
        <w:ind w:left="620" w:hanging="612"/>
        <w:spacing w:after="0" w:line="261" w:lineRule="auto"/>
        <w:tabs>
          <w:tab w:leader="none" w:pos="6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or any service providers (including the Officers, the Secretary and the registered office agent of the Company) specifically authorised by the Directors, shall be entitled to disclose to any regulatory or judicial authority or to any stock exchange on which securities of the Company may from time to time be listed any information regarding the affairs of the Company including without limitation information contained in the Register and books of the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Ten-League International Holdings Limited Announces 1-for-10 Reverse Share Split Effective May 1, 2026</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SINGAPORE, April 29, 2026 (GLOBE NEWSWIRE) – Ten-League International Holdings Limited (NASDAQ: TLIH) (“TLIH” or “we,” “our,” or the “Company”), a Singapore-based provider of turnkey project solutions, today announced that on April 6, 2026, its board of directors approved a reverse split of its ordinary shares, par value US$0.000025 (the “Ordinary Shares”), on a one-for-ten basis (the “Reverse Share Split”). The Company’s Ordinary Shares will begin trading on the Nasdaq Stock Market LLC (“Nasdaq”) on a post-split basis on May 1, 2026 under the symbol “TLIH” under a new CUSIP number – G8763W201.</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Reverse Share Split, each ten (10) issued and outstanding Ordinary Shares will be combined into one (1) Ordinary Share, automatically and without any action by shareholders. The Reverse Share Split will result in a proportional increase in par value from US$0.000025 per share to US$0.00025 per share and an adjustment of the Company’s authorized share capital to 2,000,000,000 Ordinary Shares with a par value of US$0.00025 each. After giving effect to the Reverse Share Split, the Company expects to have approximately 2,940,435 Ordinary Shares issued and outstanding. The Reverse Share Split is intended to increase the market price per share of the Company’s Ordinary Shares to allow the Company to maintain its Nasdaq listing.</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fractional shares will be issued as a result of the Reverse Share Split. Shareholders who would be entitled to a fractional share as a result of the Reverse Share Split shall have their entitlement rounded up to the nearest whole share.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Reverse Share Split was approved by a vote of the Company’s shareholders at its extraordinary meeting of shareholders held on April 13, 2026.</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transfer agent, VStock Transfer, LLC, will act as the exchange agent. Adjustments made to Ordinary Shares represented by physical stock certificates can be made upon surrender of the certificate to the transfer agent. Please contact VStock Transfer, LLC for further information at (212) 828-8436.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Ten-League International Holdings Limited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Ten-League International Holdings Limited is a Singapore-based provider of turnkey project solutions. The Company’s business primarily consists of sales of heavy equipment and parts, heavy equipment rental and provision of engineering consultancy services to port, construction, civil engineering and underground foundation industries. The equipment is organized into four categories based on their functions and application scenarios: foundation equipment, hoist equipment, excavation equipment and port machinery. The Company also provides value-added engineering solutions under engineering consultancy services with the aim to address potential safety issues, enhance reliability and productivity and allow for customers to evaluate the performance of the equipment, the quality of the work completed and the progress of their projects. Ten-League’s mission is to provide high-quality equipment, value-added engineering solutions as well as maintenance and repair through continuous adaptation and application of new technologies. For more information, please visit the Company’s website: </w:t>
      </w:r>
      <w:r>
        <w:rPr>
          <w:rFonts w:ascii="Times New Roman" w:cs="Times New Roman" w:eastAsia="Times New Roman" w:hAnsi="Times New Roman"/>
          <w:sz w:val="18"/>
          <w:szCs w:val="18"/>
          <w:u w:val="single" w:color="auto"/>
          <w:color w:val="auto"/>
        </w:rPr>
        <w:t>https://ir.ten-league.com.sg/</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In addition, from time to time, we or our representatives may make forward-looking statements orally or in writing. We base these forward-looking statements on our expectations and projections about future events, which we derive from the information currently available to us. Such forward-looking statements relate to future events or our future performance, including: our financial performance and projections; our growth in revenue and earnings; and our business prospects and opportunities. You can identify forward-looking statements by those that are not historical in nature, particularly those that use terminology such as “may,” “should,” “expects,” “anticipates,” “contemplates,” “estimates,” “believes,” “plans,” “projected,” “predicts,” “potential,” or “hopes” or the negative of these or similar terms. In evaluating these forward-looking statements, you should consider various factors, including: our ability to change the direction of the Company; our ability to keep pace with new technology and changing market needs; and the competitive environment of our business. These and other factors may cause our actual results to differ materially from any forward-looking statement. Forward-looking statements are only predictions. The forward-looking events discussed in this press release and other statements made from time to time by us or our representatives, may not occur, and actual events and results may differ materially and are subject to risks, uncertainties, and assumptions about us. We are not obligated to publicly update or revise any forward-looking statement, whether as a result of uncertainties and assumptions, the forward-looking events discussed in this press release and other statements made from time to time by us or our representatives might not occur.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Ten-League International Holdings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Department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ir@ten-league.com.sg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Ascent Investor Relations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Tina Xiao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+1 646-932-7242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investors@ascent-ir.com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1."/>
      <w:numFmt w:val="decimal"/>
      <w:start w:val="1"/>
    </w:lvl>
  </w:abstractNum>
  <w:abstractNum w:abstractNumId="1">
    <w:nsid w:val="419AC241"/>
    <w:multiLevelType w:val="hybridMultilevel"/>
    <w:lvl w:ilvl="0">
      <w:lvlJc w:val="left"/>
      <w:lvlText w:val="%1."/>
      <w:numFmt w:val="decimal"/>
      <w:start w:val="1"/>
    </w:lvl>
  </w:abstractNum>
  <w:abstractNum w:abstractNumId="2">
    <w:nsid w:val="5577F8E1"/>
    <w:multiLevelType w:val="hybridMultilevel"/>
    <w:lvl w:ilvl="0">
      <w:lvlJc w:val="left"/>
      <w:lvlText w:val="(%1)"/>
      <w:numFmt w:val="lowerLetter"/>
      <w:start w:val="1"/>
    </w:lvl>
  </w:abstractNum>
  <w:abstractNum w:abstractNumId="3">
    <w:nsid w:val="440BADFC"/>
    <w:multiLevelType w:val="hybridMultilevel"/>
    <w:lvl w:ilvl="0">
      <w:lvlJc w:val="left"/>
      <w:lvlText w:val="(%1)"/>
      <w:numFmt w:val="lowerLetter"/>
      <w:start w:val="2"/>
    </w:lvl>
  </w:abstractNum>
  <w:abstractNum w:abstractNumId="4">
    <w:nsid w:val="5072367"/>
    <w:multiLevelType w:val="hybridMultilevel"/>
    <w:lvl w:ilvl="0">
      <w:lvlJc w:val="left"/>
      <w:lvlText w:val="(%1)"/>
      <w:numFmt w:val="lowerLetter"/>
      <w:start w:val="2"/>
    </w:lvl>
  </w:abstractNum>
  <w:abstractNum w:abstractNumId="5">
    <w:nsid w:val="3804823E"/>
    <w:multiLevelType w:val="hybridMultilevel"/>
    <w:lvl w:ilvl="0">
      <w:lvlJc w:val="left"/>
      <w:lvlText w:val="%1."/>
      <w:numFmt w:val="decimal"/>
      <w:start w:val="2"/>
    </w:lvl>
    <w:lvl w:ilvl="1">
      <w:lvlJc w:val="left"/>
      <w:lvlText w:val="(%2)"/>
      <w:numFmt w:val="lowerLetter"/>
      <w:start w:val="1"/>
    </w:lvl>
  </w:abstractNum>
  <w:abstractNum w:abstractNumId="6">
    <w:nsid w:val="77465F01"/>
    <w:multiLevelType w:val="hybridMultilevel"/>
    <w:lvl w:ilvl="0">
      <w:lvlJc w:val="left"/>
      <w:lvlText w:val="%1."/>
      <w:numFmt w:val="decimal"/>
      <w:start w:val="4"/>
    </w:lvl>
  </w:abstractNum>
  <w:abstractNum w:abstractNumId="7">
    <w:nsid w:val="7724C67E"/>
    <w:multiLevelType w:val="hybridMultilevel"/>
    <w:lvl w:ilvl="0">
      <w:lvlJc w:val="left"/>
      <w:lvlText w:val="%1."/>
      <w:numFmt w:val="decimal"/>
      <w:start w:val="8"/>
    </w:lvl>
    <w:lvl w:ilvl="1">
      <w:lvlJc w:val="left"/>
      <w:lvlText w:val="(%2)"/>
      <w:numFmt w:val="lowerLetter"/>
      <w:start w:val="1"/>
    </w:lvl>
  </w:abstractNum>
  <w:abstractNum w:abstractNumId="8">
    <w:nsid w:val="5C482A97"/>
    <w:multiLevelType w:val="hybridMultilevel"/>
    <w:lvl w:ilvl="0">
      <w:lvlJc w:val="left"/>
      <w:lvlText w:val="%1."/>
      <w:numFmt w:val="decimal"/>
      <w:start w:val="9"/>
    </w:lvl>
    <w:lvl w:ilvl="1">
      <w:lvlJc w:val="left"/>
      <w:lvlText w:val="(%2)"/>
      <w:numFmt w:val="lowerLetter"/>
      <w:start w:val="1"/>
    </w:lvl>
  </w:abstractNum>
  <w:abstractNum w:abstractNumId="9">
    <w:nsid w:val="2463B9EA"/>
    <w:multiLevelType w:val="hybridMultilevel"/>
    <w:lvl w:ilvl="0">
      <w:lvlJc w:val="left"/>
      <w:lvlText w:val="(%1)"/>
      <w:numFmt w:val="lowerLetter"/>
      <w:start w:val="6"/>
    </w:lvl>
  </w:abstractNum>
  <w:abstractNum w:abstractNumId="10">
    <w:nsid w:val="5E884ADC"/>
    <w:multiLevelType w:val="hybridMultilevel"/>
    <w:lvl w:ilvl="0">
      <w:lvlJc w:val="left"/>
      <w:lvlText w:val="%1."/>
      <w:numFmt w:val="decimal"/>
      <w:start w:val="10"/>
    </w:lvl>
    <w:lvl w:ilvl="1">
      <w:lvlJc w:val="left"/>
      <w:lvlText w:val="(%2)"/>
      <w:numFmt w:val="lowerLetter"/>
      <w:start w:val="1"/>
    </w:lvl>
  </w:abstractNum>
  <w:abstractNum w:abstractNumId="11">
    <w:nsid w:val="51EAD36B"/>
    <w:multiLevelType w:val="hybridMultilevel"/>
    <w:lvl w:ilvl="0">
      <w:lvlJc w:val="left"/>
      <w:lvlText w:val="%1."/>
      <w:numFmt w:val="decimal"/>
      <w:start w:val="13"/>
    </w:lvl>
  </w:abstractNum>
  <w:abstractNum w:abstractNumId="12">
    <w:nsid w:val="2D517796"/>
    <w:multiLevelType w:val="hybridMultilevel"/>
    <w:lvl w:ilvl="0">
      <w:lvlJc w:val="left"/>
      <w:lvlText w:val="%1."/>
      <w:numFmt w:val="decimal"/>
      <w:start w:val="15"/>
    </w:lvl>
  </w:abstractNum>
  <w:abstractNum w:abstractNumId="13">
    <w:nsid w:val="580BD78F"/>
    <w:multiLevelType w:val="hybridMultilevel"/>
    <w:lvl w:ilvl="0">
      <w:lvlJc w:val="left"/>
      <w:lvlText w:val="%1."/>
      <w:numFmt w:val="decimal"/>
      <w:start w:val="20"/>
    </w:lvl>
  </w:abstractNum>
  <w:abstractNum w:abstractNumId="14">
    <w:nsid w:val="153EA438"/>
    <w:multiLevelType w:val="hybridMultilevel"/>
    <w:lvl w:ilvl="0">
      <w:lvlJc w:val="left"/>
      <w:lvlText w:val="%1."/>
      <w:numFmt w:val="decimal"/>
      <w:start w:val="21"/>
    </w:lvl>
  </w:abstractNum>
  <w:abstractNum w:abstractNumId="15">
    <w:nsid w:val="3855585C"/>
    <w:multiLevelType w:val="hybridMultilevel"/>
    <w:lvl w:ilvl="0">
      <w:lvlJc w:val="left"/>
      <w:lvlText w:val="%1."/>
      <w:numFmt w:val="decimal"/>
      <w:start w:val="25"/>
    </w:lvl>
  </w:abstractNum>
  <w:abstractNum w:abstractNumId="16">
    <w:nsid w:val="70A64E2A"/>
    <w:multiLevelType w:val="hybridMultilevel"/>
    <w:lvl w:ilvl="0">
      <w:lvlJc w:val="left"/>
      <w:lvlText w:val="%1."/>
      <w:numFmt w:val="decimal"/>
      <w:start w:val="28"/>
    </w:lvl>
  </w:abstractNum>
  <w:abstractNum w:abstractNumId="17">
    <w:nsid w:val="6A2342EC"/>
    <w:multiLevelType w:val="hybridMultilevel"/>
    <w:lvl w:ilvl="0">
      <w:lvlJc w:val="left"/>
      <w:lvlText w:val="%1."/>
      <w:numFmt w:val="decimal"/>
      <w:start w:val="31"/>
    </w:lvl>
  </w:abstractNum>
  <w:abstractNum w:abstractNumId="18">
    <w:nsid w:val="2A487CB0"/>
    <w:multiLevelType w:val="hybridMultilevel"/>
    <w:lvl w:ilvl="0">
      <w:lvlJc w:val="left"/>
      <w:lvlText w:val="%1."/>
      <w:numFmt w:val="decimal"/>
      <w:start w:val="38"/>
    </w:lvl>
    <w:lvl w:ilvl="1">
      <w:lvlJc w:val="left"/>
      <w:lvlText w:val="(%2)"/>
      <w:numFmt w:val="lowerLetter"/>
      <w:start w:val="2"/>
    </w:lvl>
    <w:lvl w:ilvl="2">
      <w:lvlJc w:val="left"/>
      <w:lvlText w:val="(%3)"/>
      <w:numFmt w:val="lowerRoman"/>
      <w:start w:val="1"/>
    </w:lvl>
  </w:abstractNum>
  <w:abstractNum w:abstractNumId="19">
    <w:nsid w:val="1D4ED43B"/>
    <w:multiLevelType w:val="hybridMultilevel"/>
    <w:lvl w:ilvl="0">
      <w:lvlJc w:val="left"/>
      <w:lvlText w:val="%1."/>
      <w:numFmt w:val="decimal"/>
      <w:start w:val="42"/>
    </w:lvl>
  </w:abstractNum>
  <w:abstractNum w:abstractNumId="20">
    <w:nsid w:val="725A06FB"/>
    <w:multiLevelType w:val="hybridMultilevel"/>
    <w:lvl w:ilvl="0">
      <w:lvlJc w:val="left"/>
      <w:lvlText w:val="%1."/>
      <w:numFmt w:val="decimal"/>
      <w:start w:val="44"/>
    </w:lvl>
  </w:abstractNum>
  <w:abstractNum w:abstractNumId="21">
    <w:nsid w:val="2CD89A32"/>
    <w:multiLevelType w:val="hybridMultilevel"/>
    <w:lvl w:ilvl="0">
      <w:lvlJc w:val="left"/>
      <w:lvlText w:val="%1."/>
      <w:numFmt w:val="decimal"/>
      <w:start w:val="45"/>
    </w:lvl>
  </w:abstractNum>
  <w:abstractNum w:abstractNumId="22">
    <w:nsid w:val="57E4CCAF"/>
    <w:multiLevelType w:val="hybridMultilevel"/>
    <w:lvl w:ilvl="0">
      <w:lvlJc w:val="left"/>
      <w:lvlText w:val="%1."/>
      <w:numFmt w:val="decimal"/>
      <w:start w:val="46"/>
    </w:lvl>
    <w:lvl w:ilvl="1">
      <w:lvlJc w:val="left"/>
      <w:lvlText w:val="(%2)"/>
      <w:numFmt w:val="lowerLetter"/>
      <w:start w:val="1"/>
    </w:lvl>
  </w:abstractNum>
  <w:abstractNum w:abstractNumId="23">
    <w:nsid w:val="7A6D8D3C"/>
    <w:multiLevelType w:val="hybridMultilevel"/>
    <w:lvl w:ilvl="0">
      <w:lvlJc w:val="left"/>
      <w:lvlText w:val="%1."/>
      <w:numFmt w:val="decimal"/>
      <w:start w:val="50"/>
    </w:lvl>
  </w:abstractNum>
  <w:abstractNum w:abstractNumId="24">
    <w:nsid w:val="4B588F54"/>
    <w:multiLevelType w:val="hybridMultilevel"/>
    <w:lvl w:ilvl="0">
      <w:lvlJc w:val="left"/>
      <w:lvlText w:val="%1."/>
      <w:numFmt w:val="decimal"/>
      <w:start w:val="53"/>
    </w:lvl>
    <w:lvl w:ilvl="1">
      <w:lvlJc w:val="left"/>
      <w:lvlText w:val="(%2)"/>
      <w:numFmt w:val="lowerLetter"/>
      <w:start w:val="1"/>
    </w:lvl>
  </w:abstractNum>
  <w:abstractNum w:abstractNumId="25">
    <w:nsid w:val="542289EC"/>
    <w:multiLevelType w:val="hybridMultilevel"/>
    <w:lvl w:ilvl="0">
      <w:lvlJc w:val="left"/>
      <w:lvlText w:val="%1."/>
      <w:numFmt w:val="decimal"/>
      <w:start w:val="57"/>
    </w:lvl>
    <w:lvl w:ilvl="1">
      <w:lvlJc w:val="left"/>
      <w:lvlText w:val="(%2)"/>
      <w:numFmt w:val="lowerLetter"/>
      <w:start w:val="2"/>
    </w:lvl>
  </w:abstractNum>
  <w:abstractNum w:abstractNumId="26">
    <w:nsid w:val="6DE91B18"/>
    <w:multiLevelType w:val="hybridMultilevel"/>
    <w:lvl w:ilvl="0">
      <w:lvlJc w:val="left"/>
      <w:lvlText w:val="%1."/>
      <w:numFmt w:val="decimal"/>
      <w:start w:val="59"/>
    </w:lvl>
    <w:lvl w:ilvl="1">
      <w:lvlJc w:val="left"/>
      <w:lvlText w:val="(%2)"/>
      <w:numFmt w:val="lowerLetter"/>
      <w:start w:val="2"/>
    </w:lvl>
  </w:abstractNum>
  <w:abstractNum w:abstractNumId="27">
    <w:nsid w:val="38437FDB"/>
    <w:multiLevelType w:val="hybridMultilevel"/>
    <w:lvl w:ilvl="0">
      <w:lvlJc w:val="left"/>
      <w:lvlText w:val="%1."/>
      <w:numFmt w:val="decimal"/>
      <w:start w:val="60"/>
    </w:lvl>
    <w:lvl w:ilvl="1">
      <w:lvlJc w:val="left"/>
      <w:lvlText w:val="(%2)"/>
      <w:numFmt w:val="lowerLetter"/>
      <w:start w:val="1"/>
    </w:lvl>
  </w:abstractNum>
  <w:abstractNum w:abstractNumId="28">
    <w:nsid w:val="7644A45C"/>
    <w:multiLevelType w:val="hybridMultilevel"/>
    <w:lvl w:ilvl="0">
      <w:lvlJc w:val="left"/>
      <w:lvlText w:val="%1."/>
      <w:numFmt w:val="decimal"/>
      <w:start w:val="62"/>
    </w:lvl>
  </w:abstractNum>
  <w:abstractNum w:abstractNumId="29">
    <w:nsid w:val="32FFF902"/>
    <w:multiLevelType w:val="hybridMultilevel"/>
    <w:lvl w:ilvl="0">
      <w:lvlJc w:val="left"/>
      <w:lvlText w:val="%1."/>
      <w:numFmt w:val="decimal"/>
      <w:start w:val="65"/>
    </w:lvl>
  </w:abstractNum>
  <w:abstractNum w:abstractNumId="30">
    <w:nsid w:val="684A481A"/>
    <w:multiLevelType w:val="hybridMultilevel"/>
    <w:lvl w:ilvl="0">
      <w:lvlJc w:val="left"/>
      <w:lvlText w:val="%1."/>
      <w:numFmt w:val="decimal"/>
      <w:start w:val="73"/>
    </w:lvl>
    <w:lvl w:ilvl="1">
      <w:lvlJc w:val="left"/>
      <w:lvlText w:val="(%2)"/>
      <w:numFmt w:val="lowerLetter"/>
      <w:start w:val="1"/>
    </w:lvl>
  </w:abstractNum>
  <w:abstractNum w:abstractNumId="31">
    <w:nsid w:val="579478FE"/>
    <w:multiLevelType w:val="hybridMultilevel"/>
    <w:lvl w:ilvl="0">
      <w:lvlJc w:val="left"/>
      <w:lvlText w:val="%1."/>
      <w:numFmt w:val="decimal"/>
      <w:start w:val="81"/>
    </w:lvl>
  </w:abstractNum>
  <w:abstractNum w:abstractNumId="32">
    <w:nsid w:val="749ABB43"/>
    <w:multiLevelType w:val="hybridMultilevel"/>
    <w:lvl w:ilvl="0">
      <w:lvlJc w:val="left"/>
      <w:lvlText w:val="%1."/>
      <w:numFmt w:val="decimal"/>
      <w:start w:val="84"/>
    </w:lvl>
  </w:abstractNum>
  <w:abstractNum w:abstractNumId="33">
    <w:nsid w:val="3DC240FB"/>
    <w:multiLevelType w:val="hybridMultilevel"/>
    <w:lvl w:ilvl="0">
      <w:lvlJc w:val="left"/>
      <w:lvlText w:val="%1."/>
      <w:numFmt w:val="decimal"/>
      <w:start w:val="85"/>
    </w:lvl>
  </w:abstractNum>
  <w:abstractNum w:abstractNumId="34">
    <w:nsid w:val="1BA026FA"/>
    <w:multiLevelType w:val="hybridMultilevel"/>
    <w:lvl w:ilvl="0">
      <w:lvlJc w:val="left"/>
      <w:lvlText w:val="%1."/>
      <w:numFmt w:val="decimal"/>
      <w:start w:val="86"/>
    </w:lvl>
  </w:abstractNum>
  <w:abstractNum w:abstractNumId="35">
    <w:nsid w:val="79A1DEAA"/>
    <w:multiLevelType w:val="hybridMultilevel"/>
    <w:lvl w:ilvl="0">
      <w:lvlJc w:val="left"/>
      <w:lvlText w:val="%1."/>
      <w:numFmt w:val="decimal"/>
      <w:start w:val="88"/>
    </w:lvl>
  </w:abstractNum>
  <w:abstractNum w:abstractNumId="36">
    <w:nsid w:val="75C6C33A"/>
    <w:multiLevelType w:val="hybridMultilevel"/>
    <w:lvl w:ilvl="0">
      <w:lvlJc w:val="left"/>
      <w:lvlText w:val="%1."/>
      <w:numFmt w:val="decimal"/>
      <w:start w:val="98"/>
    </w:lvl>
  </w:abstractNum>
  <w:abstractNum w:abstractNumId="37">
    <w:nsid w:val="12E685FB"/>
    <w:multiLevelType w:val="hybridMultilevel"/>
    <w:lvl w:ilvl="0">
      <w:lvlJc w:val="left"/>
      <w:lvlText w:val="%1."/>
      <w:numFmt w:val="decimal"/>
      <w:start w:val="99"/>
    </w:lvl>
  </w:abstractNum>
  <w:abstractNum w:abstractNumId="38">
    <w:nsid w:val="70C6A529"/>
    <w:multiLevelType w:val="hybridMultilevel"/>
    <w:lvl w:ilvl="0">
      <w:lvlJc w:val="left"/>
      <w:lvlText w:val="%1."/>
      <w:numFmt w:val="decimal"/>
      <w:start w:val="107"/>
    </w:lvl>
  </w:abstractNum>
  <w:abstractNum w:abstractNumId="39">
    <w:nsid w:val="520EEDD1"/>
    <w:multiLevelType w:val="hybridMultilevel"/>
    <w:lvl w:ilvl="0">
      <w:lvlJc w:val="left"/>
      <w:lvlText w:val="%1."/>
      <w:numFmt w:val="decimal"/>
      <w:start w:val="108"/>
    </w:lvl>
  </w:abstractNum>
  <w:abstractNum w:abstractNumId="40">
    <w:nsid w:val="374A3FE6"/>
    <w:multiLevelType w:val="hybridMultilevel"/>
    <w:lvl w:ilvl="0">
      <w:lvlJc w:val="left"/>
      <w:lvlText w:val="%1."/>
      <w:numFmt w:val="decimal"/>
      <w:start w:val="109"/>
    </w:lvl>
  </w:abstractNum>
  <w:abstractNum w:abstractNumId="41">
    <w:nsid w:val="4F4EF005"/>
    <w:multiLevelType w:val="hybridMultilevel"/>
    <w:lvl w:ilvl="0">
      <w:lvlJc w:val="left"/>
      <w:lvlText w:val="%1."/>
      <w:numFmt w:val="decimal"/>
      <w:start w:val="112"/>
    </w:lvl>
    <w:lvl w:ilvl="1">
      <w:lvlJc w:val="left"/>
      <w:lvlText w:val="(%2)"/>
      <w:numFmt w:val="lowerLetter"/>
      <w:start w:val="1"/>
    </w:lvl>
  </w:abstractNum>
  <w:abstractNum w:abstractNumId="42">
    <w:nsid w:val="23F9C13C"/>
    <w:multiLevelType w:val="hybridMultilevel"/>
    <w:lvl w:ilvl="0">
      <w:lvlJc w:val="left"/>
      <w:lvlText w:val="%1."/>
      <w:numFmt w:val="decimal"/>
      <w:start w:val="113"/>
    </w:lvl>
    <w:lvl w:ilvl="1">
      <w:lvlJc w:val="left"/>
      <w:lvlText w:val="(%2)"/>
      <w:numFmt w:val="lowerLetter"/>
      <w:start w:val="1"/>
    </w:lvl>
  </w:abstractNum>
  <w:abstractNum w:abstractNumId="43">
    <w:nsid w:val="649BB77C"/>
    <w:multiLevelType w:val="hybridMultilevel"/>
    <w:lvl w:ilvl="0">
      <w:lvlJc w:val="left"/>
      <w:lvlText w:val="%1."/>
      <w:numFmt w:val="decimal"/>
      <w:start w:val="120"/>
    </w:lvl>
  </w:abstractNum>
  <w:abstractNum w:abstractNumId="44">
    <w:nsid w:val="275AC794"/>
    <w:multiLevelType w:val="hybridMultilevel"/>
    <w:lvl w:ilvl="0">
      <w:lvlJc w:val="left"/>
      <w:lvlText w:val="%1."/>
      <w:numFmt w:val="decimal"/>
      <w:start w:val="127"/>
    </w:lvl>
  </w:abstractNum>
  <w:abstractNum w:abstractNumId="45">
    <w:nsid w:val="39386575"/>
    <w:multiLevelType w:val="hybridMultilevel"/>
    <w:lvl w:ilvl="0">
      <w:lvlJc w:val="left"/>
      <w:lvlText w:val="%1."/>
      <w:numFmt w:val="decimal"/>
      <w:start w:val="128"/>
    </w:lvl>
  </w:abstractNum>
  <w:abstractNum w:abstractNumId="46">
    <w:nsid w:val="1CF10FD8"/>
    <w:multiLevelType w:val="hybridMultilevel"/>
    <w:lvl w:ilvl="0">
      <w:lvlJc w:val="left"/>
      <w:lvlText w:val="%1."/>
      <w:numFmt w:val="decimal"/>
      <w:start w:val="129"/>
    </w:lvl>
  </w:abstractNum>
  <w:abstractNum w:abstractNumId="47">
    <w:nsid w:val="180115BE"/>
    <w:multiLevelType w:val="hybridMultilevel"/>
    <w:lvl w:ilvl="0">
      <w:lvlJc w:val="left"/>
      <w:lvlText w:val="%1."/>
      <w:numFmt w:val="decimal"/>
      <w:start w:val="137"/>
    </w:lvl>
  </w:abstractNum>
  <w:abstractNum w:abstractNumId="48">
    <w:nsid w:val="235BA861"/>
    <w:multiLevelType w:val="hybridMultilevel"/>
    <w:lvl w:ilvl="0">
      <w:lvlJc w:val="left"/>
      <w:lvlText w:val="%1."/>
      <w:numFmt w:val="decimal"/>
      <w:start w:val="141"/>
    </w:lvl>
  </w:abstractNum>
  <w:abstractNum w:abstractNumId="49">
    <w:nsid w:val="47398C89"/>
    <w:multiLevelType w:val="hybridMultilevel"/>
    <w:lvl w:ilvl="0">
      <w:lvlJc w:val="left"/>
      <w:lvlText w:val="%1."/>
      <w:numFmt w:val="decimal"/>
      <w:start w:val="145"/>
    </w:lvl>
    <w:lvl w:ilvl="1">
      <w:lvlJc w:val="left"/>
      <w:lvlText w:val="(%2)"/>
      <w:numFmt w:val="lowerLetter"/>
      <w:start w:val="1"/>
    </w:lvl>
    <w:lvl w:ilvl="2">
      <w:lvlJc w:val="left"/>
      <w:lvlText w:val="(%3)"/>
      <w:numFmt w:val="lowerRoman"/>
      <w:start w:val="1"/>
    </w:lvl>
  </w:abstractNum>
  <w:abstractNum w:abstractNumId="50">
    <w:nsid w:val="354FE9F9"/>
    <w:multiLevelType w:val="hybridMultilevel"/>
    <w:lvl w:ilvl="0">
      <w:lvlJc w:val="left"/>
      <w:lvlText w:val="(%1)"/>
      <w:numFmt w:val="lowerLetter"/>
      <w:start w:val="3"/>
    </w:lvl>
    <w:lvl w:ilvl="1">
      <w:lvlJc w:val="left"/>
      <w:lvlText w:val="(%2)"/>
      <w:numFmt w:val="lowerRoman"/>
      <w:start w:val="1"/>
    </w:lvl>
  </w:abstractNum>
  <w:abstractNum w:abstractNumId="51">
    <w:nsid w:val="15B5AF5C"/>
    <w:multiLevelType w:val="hybridMultilevel"/>
    <w:lvl w:ilvl="0">
      <w:lvlJc w:val="left"/>
      <w:lvlText w:val="(%1)"/>
      <w:numFmt w:val="lowerLetter"/>
      <w:start w:val="5"/>
    </w:lvl>
  </w:abstractNum>
  <w:abstractNum w:abstractNumId="52">
    <w:nsid w:val="741226BB"/>
    <w:multiLevelType w:val="hybridMultilevel"/>
    <w:lvl w:ilvl="0">
      <w:lvlJc w:val="left"/>
      <w:lvlText w:val="%1."/>
      <w:numFmt w:val="decimal"/>
      <w:start w:val="146"/>
    </w:lvl>
    <w:lvl w:ilvl="1">
      <w:lvlJc w:val="left"/>
      <w:lvlText w:val="(%2)."/>
      <w:numFmt w:val="lowerLetter"/>
      <w:start w:val="1"/>
    </w:lvl>
  </w:abstractNum>
  <w:abstractNum w:abstractNumId="53">
    <w:nsid w:val="D34B6A8"/>
    <w:multiLevelType w:val="hybridMultilevel"/>
    <w:lvl w:ilvl="0">
      <w:lvlJc w:val="left"/>
      <w:lvlText w:val="%1"/>
      <w:numFmt w:val="decimal"/>
      <w:start w:val="1"/>
    </w:lvl>
    <w:lvl w:ilvl="1">
      <w:lvlJc w:val="left"/>
      <w:lvlText w:val="(%2)"/>
      <w:numFmt w:val="lowerLetter"/>
      <w:start w:val="1"/>
    </w:lvl>
  </w:abstractNum>
  <w:abstractNum w:abstractNumId="54">
    <w:nsid w:val="10233C99"/>
    <w:multiLevelType w:val="hybridMultilevel"/>
    <w:lvl w:ilvl="0">
      <w:lvlJc w:val="left"/>
      <w:lvlText w:val="%1."/>
      <w:numFmt w:val="decimal"/>
      <w:start w:val="147"/>
    </w:lvl>
  </w:abstractNum>
  <w:abstractNum w:abstractNumId="55">
    <w:nsid w:val="3F6AB60F"/>
    <w:multiLevelType w:val="hybridMultilevel"/>
    <w:lvl w:ilvl="0">
      <w:lvlJc w:val="left"/>
      <w:lvlText w:val="%1."/>
      <w:numFmt w:val="decimal"/>
      <w:start w:val="149"/>
    </w:lvl>
  </w:abstractNum>
  <w:abstractNum w:abstractNumId="56">
    <w:nsid w:val="61574095"/>
    <w:multiLevelType w:val="hybridMultilevel"/>
    <w:lvl w:ilvl="0">
      <w:lvlJc w:val="left"/>
      <w:lvlText w:val="%1."/>
      <w:numFmt w:val="decimal"/>
      <w:start w:val="152"/>
    </w:lvl>
    <w:lvl w:ilvl="1">
      <w:lvlJc w:val="left"/>
      <w:lvlText w:val="(%2)"/>
      <w:numFmt w:val="lowerLetter"/>
      <w:start w:val="1"/>
    </w:lvl>
  </w:abstractNum>
  <w:abstractNum w:abstractNumId="57">
    <w:nsid w:val="7E0C57B1"/>
    <w:multiLevelType w:val="hybridMultilevel"/>
    <w:lvl w:ilvl="0">
      <w:lvlJc w:val="left"/>
      <w:lvlText w:val="%1."/>
      <w:numFmt w:val="decimal"/>
      <w:start w:val="153"/>
    </w:lvl>
    <w:lvl w:ilvl="1">
      <w:lvlJc w:val="left"/>
      <w:lvlText w:val="(%2)"/>
      <w:numFmt w:val="lowerLetter"/>
      <w:start w:val="1"/>
    </w:lvl>
  </w:abstractNum>
  <w:abstractNum w:abstractNumId="58">
    <w:nsid w:val="77AE35EB"/>
    <w:multiLevelType w:val="hybridMultilevel"/>
    <w:lvl w:ilvl="0">
      <w:lvlJc w:val="left"/>
      <w:lvlText w:val="%1."/>
      <w:numFmt w:val="decimal"/>
      <w:start w:val="155"/>
    </w:lvl>
  </w:abstractNum>
  <w:abstractNum w:abstractNumId="59">
    <w:nsid w:val="579BE4F1"/>
    <w:multiLevelType w:val="hybridMultilevel"/>
    <w:lvl w:ilvl="0">
      <w:lvlJc w:val="left"/>
      <w:lvlText w:val="%1."/>
      <w:numFmt w:val="decimal"/>
      <w:start w:val="157"/>
    </w:lvl>
    <w:lvl w:ilvl="1">
      <w:lvlJc w:val="left"/>
      <w:lvlText w:val="(%2)"/>
      <w:numFmt w:val="lowerLetter"/>
      <w:start w:val="1"/>
    </w:lvl>
  </w:abstractNum>
  <w:abstractNum w:abstractNumId="60">
    <w:nsid w:val="310C50B3"/>
    <w:multiLevelType w:val="hybridMultilevel"/>
    <w:lvl w:ilvl="0">
      <w:lvlJc w:val="left"/>
      <w:lvlText w:val="%1."/>
      <w:numFmt w:val="decimal"/>
      <w:start w:val="159"/>
    </w:lvl>
  </w:abstractNum>
  <w:abstractNum w:abstractNumId="61">
    <w:nsid w:val="5FF87E05"/>
    <w:multiLevelType w:val="hybridMultilevel"/>
    <w:lvl w:ilvl="0">
      <w:lvlJc w:val="left"/>
      <w:lvlText w:val="%1."/>
      <w:numFmt w:val="decimal"/>
      <w:start w:val="160"/>
    </w:lvl>
  </w:abstractNum>
  <w:abstractNum w:abstractNumId="62">
    <w:nsid w:val="2F305DEF"/>
    <w:multiLevelType w:val="hybridMultilevel"/>
    <w:lvl w:ilvl="0">
      <w:lvlJc w:val="left"/>
      <w:lvlText w:val="%1."/>
      <w:numFmt w:val="decimal"/>
      <w:start w:val="161"/>
    </w:lvl>
  </w:abstractNum>
  <w:abstractNum w:abstractNumId="63">
    <w:nsid w:val="25A70BF7"/>
    <w:multiLevelType w:val="hybridMultilevel"/>
    <w:lvl w:ilvl="0">
      <w:lvlJc w:val="left"/>
      <w:lvlText w:val="%1."/>
      <w:numFmt w:val="decimal"/>
      <w:start w:val="163"/>
    </w:lvl>
  </w:abstractNum>
  <w:abstractNum w:abstractNumId="64">
    <w:nsid w:val="1DBABF00"/>
    <w:multiLevelType w:val="hybridMultilevel"/>
    <w:lvl w:ilvl="0">
      <w:lvlJc w:val="left"/>
      <w:lvlText w:val="%1."/>
      <w:numFmt w:val="decimal"/>
      <w:start w:val="164"/>
    </w:lvl>
  </w:abstractNum>
  <w:abstractNum w:abstractNumId="65">
    <w:nsid w:val="4AD084E9"/>
    <w:multiLevelType w:val="hybridMultilevel"/>
    <w:lvl w:ilvl="0">
      <w:lvlJc w:val="left"/>
      <w:lvlText w:val="%1."/>
      <w:numFmt w:val="decimal"/>
      <w:start w:val="167"/>
    </w:lvl>
  </w:abstractNum>
  <w:abstractNum w:abstractNumId="66">
    <w:nsid w:val="1F48EAA1"/>
    <w:multiLevelType w:val="hybridMultilevel"/>
    <w:lvl w:ilvl="0">
      <w:lvlJc w:val="left"/>
      <w:lvlText w:val="%1."/>
      <w:numFmt w:val="decimal"/>
      <w:start w:val="16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2026-04-29T06:16:20Z</dcterms:created>
  <dcterms:modified xsi:type="dcterms:W3CDTF">2026-04-29T06:16:20Z</dcterms:modified>
</cp:coreProperties>
</file>